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Pr="00BE47E4" w:rsidRDefault="00742EB3" w:rsidP="00672114">
      <w:pPr>
        <w:pStyle w:val="a3"/>
        <w:spacing w:line="276" w:lineRule="auto"/>
        <w:rPr>
          <w:szCs w:val="28"/>
          <w:lang w:val="uk-UA"/>
        </w:rPr>
      </w:pPr>
      <w:proofErr w:type="spellStart"/>
      <w:r w:rsidRPr="00BE47E4">
        <w:rPr>
          <w:szCs w:val="28"/>
          <w:lang w:val="uk-UA"/>
        </w:rPr>
        <w:t>Ресурсознавство</w:t>
      </w:r>
      <w:proofErr w:type="spellEnd"/>
      <w:r w:rsidR="00E2144C" w:rsidRPr="00BE47E4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лікарських</w:t>
      </w:r>
      <w:r w:rsidR="00E2144C" w:rsidRPr="00BE47E4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рослин</w:t>
      </w:r>
    </w:p>
    <w:p w:rsidR="00742EB3" w:rsidRPr="00BE47E4" w:rsidRDefault="00742EB3" w:rsidP="00672114">
      <w:pPr>
        <w:pStyle w:val="a3"/>
        <w:spacing w:line="276" w:lineRule="auto"/>
        <w:rPr>
          <w:szCs w:val="28"/>
          <w:lang w:val="uk-UA"/>
        </w:rPr>
      </w:pPr>
    </w:p>
    <w:p w:rsidR="00672114" w:rsidRPr="00BE47E4" w:rsidRDefault="00742EB3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BE47E4">
        <w:rPr>
          <w:b w:val="0"/>
          <w:szCs w:val="28"/>
          <w:lang w:val="uk-UA"/>
        </w:rPr>
        <w:t>д</w:t>
      </w:r>
      <w:r w:rsidRPr="00BE47E4">
        <w:rPr>
          <w:b w:val="0"/>
          <w:szCs w:val="28"/>
        </w:rPr>
        <w:t>ля</w:t>
      </w:r>
      <w:r w:rsidR="00E2144C" w:rsidRPr="00BE47E4">
        <w:rPr>
          <w:b w:val="0"/>
          <w:szCs w:val="28"/>
        </w:rPr>
        <w:t xml:space="preserve"> </w:t>
      </w:r>
      <w:proofErr w:type="spellStart"/>
      <w:r w:rsidRPr="00BE47E4">
        <w:rPr>
          <w:b w:val="0"/>
          <w:szCs w:val="28"/>
        </w:rPr>
        <w:t>здобувачів</w:t>
      </w:r>
      <w:proofErr w:type="spellEnd"/>
      <w:r w:rsidR="00E2144C" w:rsidRPr="00BE47E4">
        <w:rPr>
          <w:b w:val="0"/>
          <w:szCs w:val="28"/>
        </w:rPr>
        <w:t xml:space="preserve"> </w:t>
      </w:r>
      <w:r w:rsidRPr="00BE47E4">
        <w:rPr>
          <w:b w:val="0"/>
          <w:szCs w:val="28"/>
        </w:rPr>
        <w:t>5</w:t>
      </w:r>
      <w:r w:rsidR="00E2144C" w:rsidRPr="00BE47E4">
        <w:rPr>
          <w:b w:val="0"/>
          <w:szCs w:val="28"/>
        </w:rPr>
        <w:t xml:space="preserve"> </w:t>
      </w:r>
      <w:r w:rsidR="00672114" w:rsidRPr="00BE47E4">
        <w:rPr>
          <w:b w:val="0"/>
          <w:szCs w:val="28"/>
        </w:rPr>
        <w:t>курсу</w:t>
      </w:r>
      <w:r w:rsidR="00E2144C" w:rsidRPr="00BE47E4">
        <w:rPr>
          <w:b w:val="0"/>
          <w:szCs w:val="28"/>
        </w:rPr>
        <w:t xml:space="preserve"> </w:t>
      </w:r>
      <w:r w:rsidR="00672114" w:rsidRPr="00BE47E4">
        <w:rPr>
          <w:b w:val="0"/>
          <w:szCs w:val="28"/>
          <w:lang w:val="uk-UA"/>
        </w:rPr>
        <w:t>галузі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знань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22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Охорона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здоров'я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спеціальності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226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«Фармація,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промислова</w:t>
      </w:r>
      <w:r w:rsidR="00E2144C" w:rsidRPr="00BE47E4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фармація»</w:t>
      </w:r>
      <w:r w:rsidR="00E2144C" w:rsidRPr="00BE47E4">
        <w:rPr>
          <w:b w:val="0"/>
          <w:szCs w:val="28"/>
          <w:lang w:val="uk-UA"/>
        </w:rPr>
        <w:t xml:space="preserve"> </w:t>
      </w:r>
    </w:p>
    <w:p w:rsidR="00672114" w:rsidRPr="00BE47E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BE47E4">
        <w:rPr>
          <w:b w:val="0"/>
          <w:szCs w:val="28"/>
          <w:lang w:val="uk-UA"/>
        </w:rPr>
        <w:t>освітня</w:t>
      </w:r>
      <w:r w:rsidR="00E2144C" w:rsidRPr="00BE47E4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програма</w:t>
      </w:r>
      <w:r w:rsidR="00E2144C" w:rsidRPr="00BE47E4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«Фармація»</w:t>
      </w:r>
      <w:r w:rsidR="00E2144C" w:rsidRPr="00BE47E4">
        <w:rPr>
          <w:szCs w:val="28"/>
        </w:rPr>
        <w:t xml:space="preserve"> </w:t>
      </w:r>
      <w:r w:rsidRPr="00BE47E4">
        <w:rPr>
          <w:b w:val="0"/>
          <w:szCs w:val="28"/>
          <w:lang w:val="uk-UA"/>
        </w:rPr>
        <w:t>Фс1</w:t>
      </w:r>
      <w:r w:rsidR="00742EB3" w:rsidRPr="00BE47E4">
        <w:rPr>
          <w:b w:val="0"/>
          <w:szCs w:val="28"/>
          <w:lang w:val="uk-UA"/>
        </w:rPr>
        <w:t>5</w:t>
      </w:r>
      <w:r w:rsidRPr="00BE47E4">
        <w:rPr>
          <w:b w:val="0"/>
          <w:szCs w:val="28"/>
          <w:lang w:val="uk-UA"/>
        </w:rPr>
        <w:t>(5,0д)</w:t>
      </w:r>
      <w:r w:rsidR="00E2144C" w:rsidRPr="00BE47E4">
        <w:rPr>
          <w:b w:val="0"/>
          <w:szCs w:val="28"/>
          <w:lang w:val="uk-UA"/>
        </w:rPr>
        <w:t xml:space="preserve"> </w:t>
      </w:r>
      <w:r w:rsidR="00742EB3" w:rsidRPr="00BE47E4">
        <w:rPr>
          <w:b w:val="0"/>
          <w:szCs w:val="28"/>
          <w:lang w:val="uk-UA"/>
        </w:rPr>
        <w:t>9</w:t>
      </w:r>
      <w:r w:rsidRPr="00BE47E4">
        <w:rPr>
          <w:b w:val="0"/>
          <w:szCs w:val="28"/>
          <w:lang w:val="uk-UA"/>
        </w:rPr>
        <w:t>-1</w:t>
      </w:r>
      <w:r w:rsidR="00742EB3" w:rsidRPr="00BE47E4">
        <w:rPr>
          <w:b w:val="0"/>
          <w:szCs w:val="28"/>
          <w:lang w:val="uk-UA"/>
        </w:rPr>
        <w:t>4</w:t>
      </w:r>
      <w:r w:rsidR="00E2144C" w:rsidRPr="00BE47E4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групи</w:t>
      </w:r>
    </w:p>
    <w:p w:rsidR="00672114" w:rsidRPr="00BE47E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F2438" w:rsidRDefault="00672114" w:rsidP="00672114">
      <w:pPr>
        <w:pStyle w:val="a3"/>
        <w:spacing w:line="276" w:lineRule="auto"/>
        <w:rPr>
          <w:b w:val="0"/>
          <w:color w:val="FF0000"/>
          <w:szCs w:val="28"/>
          <w:lang w:val="uk-UA"/>
        </w:rPr>
      </w:pPr>
    </w:p>
    <w:p w:rsidR="009862F0" w:rsidRPr="006F2438" w:rsidRDefault="00742EB3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6F2438">
        <w:rPr>
          <w:rFonts w:ascii="Times New Roman" w:hAnsi="Times New Roman" w:cs="Times New Roman"/>
          <w:color w:val="FF0000"/>
          <w:sz w:val="28"/>
          <w:szCs w:val="28"/>
        </w:rPr>
        <w:t>16.03</w:t>
      </w:r>
      <w:r w:rsidR="00E2144C" w:rsidRPr="006F2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E2144C" w:rsidRPr="006F2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18.03</w:t>
      </w:r>
      <w:r w:rsidR="009862F0" w:rsidRPr="006F24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–</w:t>
      </w:r>
      <w:r w:rsidR="00E2144C" w:rsidRPr="006F24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Складання</w:t>
      </w:r>
      <w:r w:rsidR="00E2144C" w:rsidRPr="006F2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календарного</w:t>
      </w:r>
      <w:r w:rsidR="00E2144C" w:rsidRPr="006F2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плану</w:t>
      </w:r>
      <w:r w:rsidR="00E2144C" w:rsidRPr="006F2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ресурсного</w:t>
      </w:r>
      <w:r w:rsidR="00E2144C" w:rsidRPr="006F2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обстеження</w:t>
      </w:r>
      <w:r w:rsidR="00E2144C" w:rsidRPr="006F24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регіону.</w:t>
      </w:r>
    </w:p>
    <w:p w:rsidR="00E2144C" w:rsidRPr="00BE47E4" w:rsidRDefault="00742EB3" w:rsidP="00E214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E2144C" w:rsidRPr="00BE4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2114" w:rsidRPr="00BE47E4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r w:rsidR="00672114"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9862F0" w:rsidRPr="00BE47E4" w:rsidRDefault="00672114" w:rsidP="00E214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</w:t>
      </w:r>
      <w:r w:rsidR="00E2144C"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«</w:t>
      </w:r>
      <w:r w:rsidR="00742EB3" w:rsidRPr="00BE47E4">
        <w:rPr>
          <w:rFonts w:ascii="Times New Roman" w:hAnsi="Times New Roman" w:cs="Times New Roman"/>
          <w:b/>
          <w:sz w:val="28"/>
          <w:szCs w:val="28"/>
        </w:rPr>
        <w:t>Складання</w:t>
      </w:r>
      <w:r w:rsidR="00E2144C"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EB3" w:rsidRPr="00BE47E4">
        <w:rPr>
          <w:rFonts w:ascii="Times New Roman" w:hAnsi="Times New Roman" w:cs="Times New Roman"/>
          <w:b/>
          <w:sz w:val="28"/>
          <w:szCs w:val="28"/>
        </w:rPr>
        <w:t>календарного</w:t>
      </w:r>
      <w:r w:rsidR="00E2144C"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EB3" w:rsidRPr="00BE47E4">
        <w:rPr>
          <w:rFonts w:ascii="Times New Roman" w:hAnsi="Times New Roman" w:cs="Times New Roman"/>
          <w:b/>
          <w:sz w:val="28"/>
          <w:szCs w:val="28"/>
        </w:rPr>
        <w:t>плану</w:t>
      </w:r>
      <w:r w:rsidR="00E2144C"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EB3" w:rsidRPr="00BE47E4">
        <w:rPr>
          <w:rFonts w:ascii="Times New Roman" w:hAnsi="Times New Roman" w:cs="Times New Roman"/>
          <w:b/>
          <w:sz w:val="28"/>
          <w:szCs w:val="28"/>
        </w:rPr>
        <w:t>ресурсного</w:t>
      </w:r>
      <w:r w:rsidR="00E2144C"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EB3" w:rsidRPr="00BE47E4">
        <w:rPr>
          <w:rFonts w:ascii="Times New Roman" w:hAnsi="Times New Roman" w:cs="Times New Roman"/>
          <w:b/>
          <w:sz w:val="28"/>
          <w:szCs w:val="28"/>
        </w:rPr>
        <w:t>обстеження</w:t>
      </w:r>
      <w:r w:rsidR="00E2144C"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EB3" w:rsidRPr="00BE47E4">
        <w:rPr>
          <w:rFonts w:ascii="Times New Roman" w:hAnsi="Times New Roman" w:cs="Times New Roman"/>
          <w:b/>
          <w:sz w:val="28"/>
          <w:szCs w:val="28"/>
        </w:rPr>
        <w:t>регіону</w:t>
      </w:r>
      <w:r w:rsidRPr="00BE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E2144C" w:rsidRPr="00BE47E4" w:rsidRDefault="00E2144C" w:rsidP="00E214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44C" w:rsidRPr="00BE47E4" w:rsidRDefault="009862F0" w:rsidP="00E21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BE47E4">
        <w:rPr>
          <w:rFonts w:ascii="Times New Roman" w:hAnsi="Times New Roman" w:cs="Times New Roman"/>
          <w:b/>
          <w:sz w:val="28"/>
          <w:szCs w:val="28"/>
        </w:rPr>
        <w:t>:</w:t>
      </w:r>
      <w:r w:rsidR="00E2144C" w:rsidRPr="00BE47E4">
        <w:rPr>
          <w:rFonts w:ascii="Times New Roman" w:hAnsi="Times New Roman" w:cs="Times New Roman"/>
          <w:sz w:val="28"/>
          <w:szCs w:val="28"/>
        </w:rPr>
        <w:t xml:space="preserve"> </w:t>
      </w:r>
      <w:r w:rsidR="00E2144C" w:rsidRPr="00BE4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вміти складати календарний план ресурсного обстеження з урахуванням термінів заготівлі ЛРС; вміти характеризувати фітоценози та визначати </w:t>
      </w:r>
      <w:hyperlink r:id="rId5" w:tooltip="Глосарій курсу: Ярусність" w:history="1">
        <w:r w:rsidR="00E2144C" w:rsidRPr="00BE47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ярусність</w:t>
        </w:r>
      </w:hyperlink>
      <w:r w:rsidR="00E2144C" w:rsidRPr="00BE4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фітоценозів.</w:t>
      </w:r>
    </w:p>
    <w:p w:rsidR="00E2144C" w:rsidRPr="00BE47E4" w:rsidRDefault="009862F0" w:rsidP="00E21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  <w:r w:rsidR="00E2144C" w:rsidRPr="00BE47E4">
        <w:rPr>
          <w:rFonts w:ascii="Times New Roman" w:hAnsi="Times New Roman" w:cs="Times New Roman"/>
          <w:sz w:val="28"/>
          <w:szCs w:val="28"/>
        </w:rPr>
        <w:t xml:space="preserve"> </w:t>
      </w:r>
      <w:r w:rsidR="00E2144C" w:rsidRPr="00BE47E4">
        <w:rPr>
          <w:rFonts w:ascii="Times New Roman" w:hAnsi="Times New Roman" w:cs="Times New Roman"/>
          <w:sz w:val="28"/>
          <w:szCs w:val="28"/>
          <w:lang w:eastAsia="uk-UA"/>
        </w:rPr>
        <w:t xml:space="preserve">при регіональних ресурсних обстеженнях першим завданням підготовчого періоду є вибір видів лікарських рослин, запаси яких необхідно визначити в даному районі. Важливим етапом є складання плану </w:t>
      </w:r>
      <w:r w:rsidR="00E2144C" w:rsidRPr="00BE47E4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ресурсного обстеження з урахуванням термінів заготівлі ЛРС.</w:t>
      </w:r>
    </w:p>
    <w:p w:rsidR="00E2144C" w:rsidRPr="00BE47E4" w:rsidRDefault="00E2144C" w:rsidP="00E21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4C" w:rsidRPr="00BE47E4" w:rsidRDefault="00DD4E51" w:rsidP="00E21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Теоретична</w:t>
      </w:r>
      <w:r w:rsidR="00E2144C"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r w:rsidR="00E2144C" w:rsidRPr="00BE47E4">
        <w:rPr>
          <w:rFonts w:ascii="Times New Roman" w:hAnsi="Times New Roman" w:cs="Times New Roman"/>
          <w:sz w:val="28"/>
          <w:szCs w:val="28"/>
        </w:rPr>
        <w:t>:</w:t>
      </w:r>
    </w:p>
    <w:p w:rsidR="00E2144C" w:rsidRPr="00BE47E4" w:rsidRDefault="00E2144C" w:rsidP="00E21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4C" w:rsidRPr="00BE47E4" w:rsidRDefault="00E2144C" w:rsidP="00E214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lang w:eastAsia="uk-UA"/>
        </w:rPr>
        <w:t>Вибір об'єктів ресурсного вивчення</w:t>
      </w:r>
    </w:p>
    <w:p w:rsidR="00E2144C" w:rsidRPr="00BE47E4" w:rsidRDefault="00E2144C" w:rsidP="00E2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Зараз в Україні в цілому більше 85 % лікарської рослинної сировини збирають у природних угрупуваннях, переважно в лісах, заплавах та на непридатних для господарського використання землях. Заготовляють сировину приблизно від 60 видів дикорослих лікарських рослин, які можуть бути об`єктами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ресурсознавчого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дослідження.</w:t>
      </w:r>
    </w:p>
    <w:p w:rsidR="00E2144C" w:rsidRPr="00BE47E4" w:rsidRDefault="00E2144C" w:rsidP="00E2144C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>Проводять інвентаризацію ресурсів або всіх основних видів лікарських рослин, що ростуть на території, або тільки тих видів, заготівлю яких намічається проводити в поточному періоді.</w:t>
      </w:r>
    </w:p>
    <w:p w:rsidR="00E2144C" w:rsidRPr="00BE47E4" w:rsidRDefault="00E2144C" w:rsidP="00E2144C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 xml:space="preserve">У список об'єктів вивчення включають лікарські рослини, заготівля яких найбільш рентабельна в даному районі. Першочергового і ретельного обстеження вимагають види, попит на сировину яких постійно зростає, а також </w:t>
      </w:r>
      <w:r w:rsidRPr="00BE47E4">
        <w:rPr>
          <w:lang w:eastAsia="uk-UA"/>
        </w:rPr>
        <w:lastRenderedPageBreak/>
        <w:t>види рідкісних та включених до «Червоної книги України» рослин</w:t>
      </w:r>
      <w:r w:rsidR="00BE47E4">
        <w:rPr>
          <w:lang w:val="ru-RU" w:eastAsia="uk-UA"/>
        </w:rPr>
        <w:t xml:space="preserve"> (</w:t>
      </w:r>
      <w:proofErr w:type="spellStart"/>
      <w:r w:rsidR="00BE47E4">
        <w:rPr>
          <w:lang w:val="ru-RU" w:eastAsia="uk-UA"/>
        </w:rPr>
        <w:t>Додаток</w:t>
      </w:r>
      <w:proofErr w:type="spellEnd"/>
      <w:r w:rsidR="00BE47E4">
        <w:rPr>
          <w:lang w:val="ru-RU" w:eastAsia="uk-UA"/>
        </w:rPr>
        <w:t xml:space="preserve"> 1)</w:t>
      </w:r>
      <w:r w:rsidRPr="00BE47E4">
        <w:rPr>
          <w:lang w:eastAsia="uk-UA"/>
        </w:rPr>
        <w:t>.</w:t>
      </w:r>
    </w:p>
    <w:p w:rsidR="00E2144C" w:rsidRPr="00BE47E4" w:rsidRDefault="00E2144C" w:rsidP="00E2144C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 xml:space="preserve">Експедиціям може бути доручено також вивчення запасів сировини інтродукованих деревних рослин, наприклад, каштана кінського, софори японською, </w:t>
      </w:r>
      <w:proofErr w:type="spellStart"/>
      <w:r w:rsidRPr="00BE47E4">
        <w:rPr>
          <w:lang w:eastAsia="uk-UA"/>
        </w:rPr>
        <w:t>аронії</w:t>
      </w:r>
      <w:proofErr w:type="spellEnd"/>
      <w:r w:rsidRPr="00BE47E4">
        <w:rPr>
          <w:lang w:eastAsia="uk-UA"/>
        </w:rPr>
        <w:t xml:space="preserve"> </w:t>
      </w:r>
      <w:proofErr w:type="spellStart"/>
      <w:r w:rsidRPr="00BE47E4">
        <w:rPr>
          <w:lang w:eastAsia="uk-UA"/>
        </w:rPr>
        <w:t>чорноплодої</w:t>
      </w:r>
      <w:proofErr w:type="spellEnd"/>
      <w:r w:rsidRPr="00BE47E4">
        <w:rPr>
          <w:lang w:eastAsia="uk-UA"/>
        </w:rPr>
        <w:t xml:space="preserve"> та ін. Крім того, за проханням замовника в завдання дослідження можуть бути включені види рослин, що мають експортне значення (дягель лікарський</w:t>
      </w:r>
      <w:r w:rsidRPr="00BE47E4">
        <w:rPr>
          <w:b/>
          <w:lang w:eastAsia="uk-UA"/>
        </w:rPr>
        <w:t xml:space="preserve">, </w:t>
      </w:r>
      <w:r w:rsidRPr="00BE47E4">
        <w:rPr>
          <w:lang w:eastAsia="uk-UA"/>
        </w:rPr>
        <w:t>глуха кропива біла, види дивини), а також перспективних рослин, що проходять клінічне вивчення.</w:t>
      </w:r>
    </w:p>
    <w:p w:rsidR="00E2144C" w:rsidRPr="00BE47E4" w:rsidRDefault="00E2144C" w:rsidP="00E2144C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>У важкодоступних районах недоцільно проводити ресурсне обстеження видів, які в достатньо великій кількості ростуть на доступних територіях. Немає необхідності вивчати ресурси рослин, які широко  культивуються, а заготівля їх у природі не має практичного значення.</w:t>
      </w:r>
    </w:p>
    <w:p w:rsidR="00E2144C" w:rsidRPr="00BE47E4" w:rsidRDefault="00E2144C" w:rsidP="00E2144C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>Неактуальне також дослідження  ресурсів деревних рослин, запаси яких добре відомі або у багато разів перевищують потреби в їх сировині.</w:t>
      </w:r>
    </w:p>
    <w:p w:rsidR="00E2144C" w:rsidRPr="00BE47E4" w:rsidRDefault="00E2144C" w:rsidP="00E2144C">
      <w:pPr>
        <w:pStyle w:val="10"/>
        <w:numPr>
          <w:ilvl w:val="12"/>
          <w:numId w:val="0"/>
        </w:numPr>
        <w:spacing w:line="360" w:lineRule="auto"/>
        <w:ind w:firstLine="709"/>
        <w:jc w:val="both"/>
        <w:rPr>
          <w:lang w:eastAsia="uk-UA"/>
        </w:rPr>
      </w:pPr>
      <w:r w:rsidRPr="00BE47E4">
        <w:rPr>
          <w:lang w:eastAsia="uk-UA"/>
        </w:rPr>
        <w:t xml:space="preserve">Зазвичай замовник повинен надати виконавцеві перелік видів лікарських рослин, що підлягають ресурсному оцінюванню. Крім того, він визначає критерії віднесення заростей до категорії промислових, тобто при яких площах заростей і їх віддаленості від населених пунктів і транспортних шляхів слід проводити </w:t>
      </w:r>
      <w:proofErr w:type="spellStart"/>
      <w:r w:rsidRPr="00BE47E4">
        <w:rPr>
          <w:lang w:eastAsia="uk-UA"/>
        </w:rPr>
        <w:t>ресурсознавче</w:t>
      </w:r>
      <w:proofErr w:type="spellEnd"/>
      <w:r w:rsidRPr="00BE47E4">
        <w:rPr>
          <w:lang w:eastAsia="uk-UA"/>
        </w:rPr>
        <w:t xml:space="preserve"> обстеження. У різних природно-екологічних зонах і у різних заготовчих організацій ці вимоги будуть різні.</w:t>
      </w:r>
    </w:p>
    <w:p w:rsidR="00E2144C" w:rsidRPr="00BE47E4" w:rsidRDefault="00E2144C" w:rsidP="00E2144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Сировинна</w:t>
      </w:r>
      <w:proofErr w:type="spellEnd"/>
      <w:r w:rsidRPr="00BE47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база ЛР</w:t>
      </w:r>
    </w:p>
    <w:p w:rsidR="00E2144C" w:rsidRPr="00BE47E4" w:rsidRDefault="00E2144C" w:rsidP="00E21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Сировинна</w:t>
      </w:r>
      <w:proofErr w:type="spellEnd"/>
      <w:r w:rsidRPr="00BE47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база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формується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2144C" w:rsidRPr="00BE47E4" w:rsidRDefault="00E2144C" w:rsidP="00E2144C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заготі</w:t>
      </w:r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дикорослих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144C" w:rsidRPr="00BE47E4" w:rsidRDefault="00E2144C" w:rsidP="00E2144C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заготі</w:t>
      </w:r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культивованих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144C" w:rsidRPr="00BE47E4" w:rsidRDefault="00E2144C" w:rsidP="00E2144C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імпортується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144C" w:rsidRPr="00BE47E4" w:rsidRDefault="00E2144C" w:rsidP="00E2144C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отримується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культивування</w:t>
      </w:r>
      <w:proofErr w:type="spellEnd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клітин</w:t>
      </w:r>
      <w:proofErr w:type="spellEnd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та тканин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2144C" w:rsidRPr="00BE47E4" w:rsidRDefault="00E2144C" w:rsidP="00E21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мірою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ідженності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ступенем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практичного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упровадження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статусом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поділяють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на:</w:t>
      </w:r>
    </w:p>
    <w:p w:rsidR="00E2144C" w:rsidRPr="00BE47E4" w:rsidRDefault="00E2144C" w:rsidP="00E2144C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неофіційні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народній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144C" w:rsidRPr="00BE47E4" w:rsidRDefault="00E2144C" w:rsidP="00E2144C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офіцинальні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офіційні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хімічному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фармакологічному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відношеннях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дозволені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науковою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медициною як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лікарська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рослинна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сировина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нутриціології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2144C" w:rsidRPr="00BE47E4" w:rsidRDefault="00E2144C" w:rsidP="00E2144C">
      <w:pPr>
        <w:pStyle w:val="ed3"/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lang w:val="uk-UA" w:eastAsia="uk-UA"/>
        </w:rPr>
      </w:pPr>
      <w:r w:rsidRPr="00BE47E4">
        <w:rPr>
          <w:rFonts w:ascii="Times New Roman" w:hAnsi="Times New Roman" w:cs="Times New Roman"/>
          <w:b/>
          <w:bCs/>
          <w:lang w:val="uk-UA" w:eastAsia="uk-UA"/>
        </w:rPr>
        <w:t xml:space="preserve">Складання календарного плану </w:t>
      </w:r>
      <w:proofErr w:type="spellStart"/>
      <w:r w:rsidRPr="00BE47E4">
        <w:rPr>
          <w:rFonts w:ascii="Times New Roman" w:hAnsi="Times New Roman" w:cs="Times New Roman"/>
          <w:b/>
          <w:bCs/>
          <w:lang w:val="uk-UA" w:eastAsia="uk-UA"/>
        </w:rPr>
        <w:t>ресурсознавчих</w:t>
      </w:r>
      <w:proofErr w:type="spellEnd"/>
      <w:r w:rsidRPr="00BE47E4">
        <w:rPr>
          <w:rFonts w:ascii="Times New Roman" w:hAnsi="Times New Roman" w:cs="Times New Roman"/>
          <w:b/>
          <w:bCs/>
          <w:lang w:val="uk-UA" w:eastAsia="uk-UA"/>
        </w:rPr>
        <w:t xml:space="preserve"> досліджень</w:t>
      </w:r>
    </w:p>
    <w:p w:rsidR="00E2144C" w:rsidRPr="00BE47E4" w:rsidRDefault="00E2144C" w:rsidP="00E21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E47E4">
        <w:rPr>
          <w:rFonts w:ascii="Times New Roman" w:hAnsi="Times New Roman" w:cs="Times New Roman"/>
          <w:sz w:val="28"/>
          <w:szCs w:val="28"/>
          <w:lang w:eastAsia="uk-UA"/>
        </w:rPr>
        <w:t xml:space="preserve">Вибір об'єктів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eastAsia="uk-UA"/>
        </w:rPr>
        <w:t>ресурсознавчих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eastAsia="uk-UA"/>
        </w:rPr>
        <w:t xml:space="preserve"> досліджень обумовлює календарні терміни проведення експедиції. Враховується доступність місць зростання рослин, види заготовлюваної лікарської рослинної сировини, терміни її заготівлі, площі заростей. У терміни експедиції необхідно передбачити час для проведення досліджень, гербаризації рослин, заготівлі зразків сировини і ведення первинної звітної документації. Зазвичай проводять визначення запасів  не більше трьох - п’яти об'єктів одночасно, беручи до відома метод визначення запасів. Наприклад, раціонально визначати запаси підземних органів лугових лікарських рослин - оману високого, щавлю кінського, родовика лікарського з останньої декади вересня по останню декаду жовтня. </w:t>
      </w:r>
    </w:p>
    <w:p w:rsidR="00BE47E4" w:rsidRDefault="00BE4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7E4" w:rsidRPr="00BE47E4" w:rsidRDefault="00BE47E4" w:rsidP="0067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2F0" w:rsidRPr="00BE47E4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  <w:r w:rsidR="00E2144C"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E2144C"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підготовки</w:t>
      </w:r>
      <w:r w:rsidR="00E2144C"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E2144C"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занять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Абрутис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В. Морфометрические и сырьевые характеристики побегов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Frangula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alnus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Mill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>. в березняках Литвы и возможность использования этих данных для экспресс-метода определения плотности запасов коры \\ 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есурсы. – 1997. – 33,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3. – С. 109-124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Баяндина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И. И.,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Загурская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Ю. В. Экологические условия и накопление фенольных соединений в лекарственных растениях: материалы 1 Международной научной конференции /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ун-т. – Новосибирск: Изд-во  НГАУ, 2013. – С. 130-135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Борисова Н.А. Токарева В.Д.,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цова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М.А. Изучение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и охраны. – Курск: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правда, 1982. – 50 с.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фармакопейний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». 2011. — 540 с. ІSBN 97S-966-9647S-6-3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http://www.drlz.kiev.ua</w:t>
        </w:r>
      </w:hyperlink>
      <w:hyperlink r:id="rId7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Зайцев Г.Н. Математика в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єкспериментальной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ботанике. – М.: Наука, 1990. – 296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„Про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” //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Вiдомостi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ади (ВВР). – 1999. - № 22-23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Ивашин Д.С., Катина З.Ф., Рыбачук И.З.,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Л.Т., Иванов В.С., Никольская Л.С. Справочник по заготовкам лекарственных растений. – Киев: Урожай, 1983. – С. 53-54 </w:t>
      </w:r>
    </w:p>
    <w:p w:rsidR="00BE47E4" w:rsidRPr="00BE47E4" w:rsidRDefault="00BE47E4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В.С. </w:t>
      </w:r>
      <w:proofErr w:type="spellStart"/>
      <w:r w:rsidRPr="00BE47E4">
        <w:rPr>
          <w:rFonts w:ascii="Times New Roman" w:hAnsi="Times New Roman"/>
          <w:sz w:val="28"/>
          <w:szCs w:val="28"/>
        </w:rPr>
        <w:t>Ресурсоведение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лекарственных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растений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47E4">
        <w:rPr>
          <w:rFonts w:ascii="Times New Roman" w:hAnsi="Times New Roman"/>
          <w:sz w:val="28"/>
          <w:szCs w:val="28"/>
        </w:rPr>
        <w:t>Пособие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E47E4">
        <w:rPr>
          <w:rFonts w:ascii="Times New Roman" w:hAnsi="Times New Roman"/>
          <w:sz w:val="28"/>
          <w:szCs w:val="28"/>
        </w:rPr>
        <w:t>студентов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специальности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47E4">
        <w:rPr>
          <w:rFonts w:ascii="Times New Roman" w:hAnsi="Times New Roman"/>
          <w:sz w:val="28"/>
          <w:szCs w:val="28"/>
        </w:rPr>
        <w:t>Фармация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» / </w:t>
      </w: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В.С., Новосел Е.Н., </w:t>
      </w:r>
      <w:proofErr w:type="spellStart"/>
      <w:r w:rsidRPr="00BE47E4">
        <w:rPr>
          <w:rFonts w:ascii="Times New Roman" w:hAnsi="Times New Roman"/>
          <w:sz w:val="28"/>
          <w:szCs w:val="28"/>
        </w:rPr>
        <w:t>Кузнецова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В.Ю., </w:t>
      </w:r>
      <w:proofErr w:type="spellStart"/>
      <w:r w:rsidRPr="00BE47E4">
        <w:rPr>
          <w:rFonts w:ascii="Times New Roman" w:hAnsi="Times New Roman"/>
          <w:sz w:val="28"/>
          <w:szCs w:val="28"/>
        </w:rPr>
        <w:t>Гурьева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И.Г., Бурда Н.Е., Король В.В., Попик А.И., </w:t>
      </w: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E47E4">
        <w:rPr>
          <w:rFonts w:ascii="Times New Roman" w:hAnsi="Times New Roman"/>
          <w:sz w:val="28"/>
          <w:szCs w:val="28"/>
        </w:rPr>
        <w:t>Тартынская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А.С., </w:t>
      </w:r>
      <w:proofErr w:type="spellStart"/>
      <w:r w:rsidRPr="00BE47E4">
        <w:rPr>
          <w:rFonts w:ascii="Times New Roman" w:hAnsi="Times New Roman"/>
          <w:sz w:val="28"/>
          <w:szCs w:val="28"/>
        </w:rPr>
        <w:t>Мусиенко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Е.С. - Х.: </w:t>
      </w:r>
      <w:proofErr w:type="spellStart"/>
      <w:r w:rsidRPr="00BE47E4">
        <w:rPr>
          <w:rFonts w:ascii="Times New Roman" w:hAnsi="Times New Roman"/>
          <w:sz w:val="28"/>
          <w:szCs w:val="28"/>
        </w:rPr>
        <w:t>Изд-во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НФаУ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, 2015. - 121 с.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Крылова И.Л.,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Капорова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В.И. Составление расчетных таблиц для оценки урожайности лекарственных растений по проективному покрытию // 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есурсы. – 1992. – 28,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3. – С. 141-157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Лапшин П. В., Куркина А. В., Загоскина Н. В. Изменения в образовании фенольных соединений по мере роста листьев GINKGO BILOBA L. Лекарственные растения: фундаментальные и прикладные проблемы: материалы 1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научной конференции /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ун-т. – Новосибирск: Изд-во НГАУ, 2013. – С. 193-194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В.М.,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О.М. Методика </w:t>
      </w:r>
      <w:proofErr w:type="spellStart"/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Київ:ПП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Вірлен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2004. – 40 с.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В.М.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кадастр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рослинного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стале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біорізноманіття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: стан,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та заходи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. – К.: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Фітосоціоцентр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, 2003. – С. 147-152 </w:t>
      </w:r>
    </w:p>
    <w:p w:rsidR="00425E53" w:rsidRPr="00BE47E4" w:rsidRDefault="00425E53" w:rsidP="00BE47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E53" w:rsidRPr="00BE47E4" w:rsidSect="00C41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7A4"/>
    <w:multiLevelType w:val="hybridMultilevel"/>
    <w:tmpl w:val="41A0FF60"/>
    <w:lvl w:ilvl="0" w:tplc="A76C85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B2E05"/>
    <w:multiLevelType w:val="hybridMultilevel"/>
    <w:tmpl w:val="74405928"/>
    <w:lvl w:ilvl="0" w:tplc="E4EE15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A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C1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4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9D3085"/>
    <w:multiLevelType w:val="hybridMultilevel"/>
    <w:tmpl w:val="434AC9E4"/>
    <w:lvl w:ilvl="0" w:tplc="DAB6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8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13"/>
  </w:num>
  <w:num w:numId="7">
    <w:abstractNumId w:val="16"/>
  </w:num>
  <w:num w:numId="8">
    <w:abstractNumId w:val="1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2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F5BF6"/>
    <w:rsid w:val="0025238B"/>
    <w:rsid w:val="002F2517"/>
    <w:rsid w:val="00307872"/>
    <w:rsid w:val="003A4B21"/>
    <w:rsid w:val="00425E53"/>
    <w:rsid w:val="00450F75"/>
    <w:rsid w:val="00490E64"/>
    <w:rsid w:val="004B12C9"/>
    <w:rsid w:val="004B147F"/>
    <w:rsid w:val="00502B5D"/>
    <w:rsid w:val="00533C10"/>
    <w:rsid w:val="00650F2B"/>
    <w:rsid w:val="006629A5"/>
    <w:rsid w:val="00672114"/>
    <w:rsid w:val="0068450F"/>
    <w:rsid w:val="006F2438"/>
    <w:rsid w:val="007247F7"/>
    <w:rsid w:val="00742EB3"/>
    <w:rsid w:val="0075576C"/>
    <w:rsid w:val="008F2571"/>
    <w:rsid w:val="00900007"/>
    <w:rsid w:val="00971B0D"/>
    <w:rsid w:val="009862F0"/>
    <w:rsid w:val="00A20DDC"/>
    <w:rsid w:val="00A366CC"/>
    <w:rsid w:val="00A8794F"/>
    <w:rsid w:val="00A92264"/>
    <w:rsid w:val="00AE4C54"/>
    <w:rsid w:val="00AF4068"/>
    <w:rsid w:val="00B16990"/>
    <w:rsid w:val="00B555E0"/>
    <w:rsid w:val="00BE47E4"/>
    <w:rsid w:val="00C13912"/>
    <w:rsid w:val="00C41684"/>
    <w:rsid w:val="00C44FDE"/>
    <w:rsid w:val="00C973E6"/>
    <w:rsid w:val="00DD4E51"/>
    <w:rsid w:val="00E12CFD"/>
    <w:rsid w:val="00E2144C"/>
    <w:rsid w:val="00F252B0"/>
    <w:rsid w:val="00F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4"/>
  </w:style>
  <w:style w:type="paragraph" w:styleId="2">
    <w:name w:val="heading 2"/>
    <w:basedOn w:val="a"/>
    <w:link w:val="20"/>
    <w:uiPriority w:val="9"/>
    <w:qFormat/>
    <w:rsid w:val="00E2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EB3"/>
    <w:rPr>
      <w:color w:val="0000FF"/>
      <w:u w:val="single"/>
    </w:rPr>
  </w:style>
  <w:style w:type="character" w:styleId="a8">
    <w:name w:val="Strong"/>
    <w:basedOn w:val="a0"/>
    <w:uiPriority w:val="22"/>
    <w:qFormat/>
    <w:rsid w:val="00742E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1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E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2144C"/>
    <w:rPr>
      <w:i/>
      <w:iCs/>
    </w:rPr>
  </w:style>
  <w:style w:type="paragraph" w:customStyle="1" w:styleId="ed3">
    <w:name w:val="Осedовной текст с отступом 3"/>
    <w:basedOn w:val="a"/>
    <w:rsid w:val="00E2144C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E2144C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uiPriority w:val="99"/>
    <w:rsid w:val="00E21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380">
          <w:marLeft w:val="14"/>
          <w:marRight w:val="389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8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0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5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32">
          <w:marLeft w:val="14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1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8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19fd962ce10e1af9fb80ca6bac31bc79&amp;amp;url=http://www.drlz.kiev.ua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19fd962ce10e1af9fb80ca6bac31bc79&amp;amp;url=http://www.drlz.kiev.ua/" TargetMode="External"/><Relationship Id="rId5" Type="http://schemas.openxmlformats.org/officeDocument/2006/relationships/hyperlink" Target="http://pharmel.kharkiv.edu/moodle/mod/glossary/showentry.php?eid=49870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8</cp:revision>
  <dcterms:created xsi:type="dcterms:W3CDTF">2020-03-25T11:21:00Z</dcterms:created>
  <dcterms:modified xsi:type="dcterms:W3CDTF">2020-03-25T19:06:00Z</dcterms:modified>
</cp:coreProperties>
</file>