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1E" w:rsidRPr="00104A1E" w:rsidRDefault="00104A1E" w:rsidP="00104A1E">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r w:rsidRPr="00104A1E">
        <w:rPr>
          <w:rFonts w:ascii="Times New Roman" w:eastAsia="Times New Roman" w:hAnsi="Times New Roman" w:cs="Times New Roman"/>
          <w:b/>
          <w:bCs/>
          <w:sz w:val="28"/>
          <w:szCs w:val="28"/>
          <w:bdr w:val="none" w:sz="0" w:space="0" w:color="auto" w:frame="1"/>
          <w:lang w:val="en-US" w:eastAsia="ru-RU"/>
        </w:rPr>
        <w:t>Answer</w:t>
      </w:r>
      <w:r w:rsidRPr="00104A1E">
        <w:rPr>
          <w:rFonts w:ascii="Times New Roman" w:eastAsia="Times New Roman" w:hAnsi="Times New Roman" w:cs="Times New Roman"/>
          <w:b/>
          <w:bCs/>
          <w:sz w:val="28"/>
          <w:szCs w:val="28"/>
          <w:bdr w:val="none" w:sz="0" w:space="0" w:color="auto" w:frame="1"/>
          <w:lang w:eastAsia="ru-RU"/>
        </w:rPr>
        <w:t xml:space="preserve">s </w:t>
      </w:r>
      <w:proofErr w:type="spellStart"/>
      <w:r w:rsidRPr="00104A1E">
        <w:rPr>
          <w:rFonts w:ascii="Times New Roman" w:eastAsia="Times New Roman" w:hAnsi="Times New Roman" w:cs="Times New Roman"/>
          <w:b/>
          <w:bCs/>
          <w:sz w:val="28"/>
          <w:szCs w:val="28"/>
          <w:bdr w:val="none" w:sz="0" w:space="0" w:color="auto" w:frame="1"/>
          <w:lang w:eastAsia="ru-RU"/>
        </w:rPr>
        <w:t>should</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be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sent</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to</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e-</w:t>
      </w:r>
      <w:proofErr w:type="spellStart"/>
      <w:r w:rsidRPr="00104A1E">
        <w:rPr>
          <w:rFonts w:ascii="Times New Roman" w:eastAsia="Times New Roman" w:hAnsi="Times New Roman" w:cs="Times New Roman"/>
          <w:b/>
          <w:bCs/>
          <w:sz w:val="28"/>
          <w:szCs w:val="28"/>
          <w:bdr w:val="none" w:sz="0" w:space="0" w:color="auto" w:frame="1"/>
          <w:lang w:eastAsia="ru-RU"/>
        </w:rPr>
        <w:t>mail</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addres</w:t>
      </w:r>
      <w:r w:rsidRPr="00104A1E">
        <w:rPr>
          <w:rFonts w:ascii="Times New Roman" w:eastAsia="Times New Roman" w:hAnsi="Times New Roman" w:cs="Times New Roman"/>
          <w:b/>
          <w:bCs/>
          <w:color w:val="777777"/>
          <w:sz w:val="28"/>
          <w:szCs w:val="28"/>
          <w:bdr w:val="none" w:sz="0" w:space="0" w:color="auto" w:frame="1"/>
          <w:lang w:eastAsia="ru-RU"/>
        </w:rPr>
        <w:t>s</w:t>
      </w:r>
      <w:proofErr w:type="spellEnd"/>
      <w:r w:rsidRPr="00104A1E">
        <w:rPr>
          <w:rFonts w:ascii="Times New Roman" w:eastAsia="Times New Roman" w:hAnsi="Times New Roman" w:cs="Times New Roman"/>
          <w:b/>
          <w:bCs/>
          <w:color w:val="777777"/>
          <w:sz w:val="28"/>
          <w:szCs w:val="28"/>
          <w:bdr w:val="none" w:sz="0" w:space="0" w:color="auto" w:frame="1"/>
          <w:lang w:eastAsia="ru-RU"/>
        </w:rPr>
        <w:t xml:space="preserve"> </w:t>
      </w:r>
      <w:proofErr w:type="spellStart"/>
      <w:r w:rsidRPr="00104A1E">
        <w:rPr>
          <w:rFonts w:ascii="Times New Roman" w:eastAsia="Times New Roman" w:hAnsi="Times New Roman" w:cs="Times New Roman"/>
          <w:b/>
          <w:bCs/>
          <w:color w:val="C00000"/>
          <w:sz w:val="28"/>
          <w:szCs w:val="28"/>
          <w:bdr w:val="none" w:sz="0" w:space="0" w:color="auto" w:frame="1"/>
          <w:lang w:eastAsia="ru-RU"/>
        </w:rPr>
        <w:t>kafcnc</w:t>
      </w:r>
      <w:proofErr w:type="spellEnd"/>
      <w:r w:rsidRPr="00104A1E">
        <w:rPr>
          <w:rFonts w:ascii="Times New Roman" w:eastAsia="Times New Roman" w:hAnsi="Times New Roman" w:cs="Times New Roman"/>
          <w:b/>
          <w:bCs/>
          <w:color w:val="C00000"/>
          <w:sz w:val="28"/>
          <w:szCs w:val="28"/>
          <w:bdr w:val="none" w:sz="0" w:space="0" w:color="auto" w:frame="1"/>
          <w:lang w:eastAsia="ru-RU"/>
        </w:rPr>
        <w:t>@gmail.com</w:t>
      </w:r>
      <w:r w:rsidRPr="00104A1E">
        <w:rPr>
          <w:rFonts w:ascii="Times New Roman" w:eastAsia="Times New Roman" w:hAnsi="Times New Roman" w:cs="Times New Roman"/>
          <w:b/>
          <w:bCs/>
          <w:color w:val="777777"/>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Make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rules</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work</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send</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answers</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in</w:t>
      </w:r>
      <w:proofErr w:type="spellEnd"/>
      <w:r w:rsidRPr="00104A1E">
        <w:rPr>
          <w:rFonts w:ascii="Times New Roman" w:eastAsia="Times New Roman" w:hAnsi="Times New Roman" w:cs="Times New Roman"/>
          <w:b/>
          <w:bCs/>
          <w:sz w:val="28"/>
          <w:szCs w:val="28"/>
          <w:bdr w:val="none" w:sz="0" w:space="0" w:color="auto" w:frame="1"/>
          <w:lang w:eastAsia="ru-RU"/>
        </w:rPr>
        <w:t xml:space="preserve"> MS Office 97-2003 </w:t>
      </w:r>
      <w:proofErr w:type="spellStart"/>
      <w:r w:rsidRPr="00104A1E">
        <w:rPr>
          <w:rFonts w:ascii="Times New Roman" w:eastAsia="Times New Roman" w:hAnsi="Times New Roman" w:cs="Times New Roman"/>
          <w:b/>
          <w:bCs/>
          <w:sz w:val="28"/>
          <w:szCs w:val="28"/>
          <w:bdr w:val="none" w:sz="0" w:space="0" w:color="auto" w:frame="1"/>
          <w:lang w:eastAsia="ru-RU"/>
        </w:rPr>
        <w:t>file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font</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size</w:t>
      </w:r>
      <w:proofErr w:type="spellEnd"/>
      <w:r w:rsidRPr="00104A1E">
        <w:rPr>
          <w:rFonts w:ascii="Times New Roman" w:eastAsia="Times New Roman" w:hAnsi="Times New Roman" w:cs="Times New Roman"/>
          <w:b/>
          <w:bCs/>
          <w:sz w:val="28"/>
          <w:szCs w:val="28"/>
          <w:bdr w:val="none" w:sz="0" w:space="0" w:color="auto" w:frame="1"/>
          <w:lang w:eastAsia="ru-RU"/>
        </w:rPr>
        <w:t xml:space="preserve"> 14, </w:t>
      </w:r>
      <w:proofErr w:type="spellStart"/>
      <w:r w:rsidRPr="00104A1E">
        <w:rPr>
          <w:rFonts w:ascii="Times New Roman" w:eastAsia="Times New Roman" w:hAnsi="Times New Roman" w:cs="Times New Roman"/>
          <w:b/>
          <w:bCs/>
          <w:sz w:val="28"/>
          <w:szCs w:val="28"/>
          <w:bdr w:val="none" w:sz="0" w:space="0" w:color="auto" w:frame="1"/>
          <w:lang w:eastAsia="ru-RU"/>
        </w:rPr>
        <w:t>interval</w:t>
      </w:r>
      <w:proofErr w:type="spellEnd"/>
      <w:r w:rsidRPr="00104A1E">
        <w:rPr>
          <w:rFonts w:ascii="Times New Roman" w:eastAsia="Times New Roman" w:hAnsi="Times New Roman" w:cs="Times New Roman"/>
          <w:b/>
          <w:bCs/>
          <w:sz w:val="28"/>
          <w:szCs w:val="28"/>
          <w:bdr w:val="none" w:sz="0" w:space="0" w:color="auto" w:frame="1"/>
          <w:lang w:eastAsia="ru-RU"/>
        </w:rPr>
        <w:t xml:space="preserve"> - 1.5, </w:t>
      </w:r>
      <w:proofErr w:type="spellStart"/>
      <w:r w:rsidRPr="00104A1E">
        <w:rPr>
          <w:rFonts w:ascii="Times New Roman" w:eastAsia="Times New Roman" w:hAnsi="Times New Roman" w:cs="Times New Roman"/>
          <w:b/>
          <w:bCs/>
          <w:sz w:val="28"/>
          <w:szCs w:val="28"/>
          <w:bdr w:val="none" w:sz="0" w:space="0" w:color="auto" w:frame="1"/>
          <w:lang w:eastAsia="ru-RU"/>
        </w:rPr>
        <w:t>answer</w:t>
      </w:r>
      <w:proofErr w:type="spellEnd"/>
      <w:r w:rsidRPr="00104A1E">
        <w:rPr>
          <w:rFonts w:ascii="Times New Roman" w:eastAsia="Times New Roman" w:hAnsi="Times New Roman" w:cs="Times New Roman"/>
          <w:b/>
          <w:bCs/>
          <w:sz w:val="28"/>
          <w:szCs w:val="28"/>
          <w:bdr w:val="none" w:sz="0" w:space="0" w:color="auto" w:frame="1"/>
          <w:lang w:eastAsia="ru-RU"/>
        </w:rPr>
        <w:t xml:space="preserve"> - </w:t>
      </w:r>
      <w:proofErr w:type="spellStart"/>
      <w:r w:rsidRPr="00104A1E">
        <w:rPr>
          <w:rFonts w:ascii="Times New Roman" w:eastAsia="Times New Roman" w:hAnsi="Times New Roman" w:cs="Times New Roman"/>
          <w:b/>
          <w:bCs/>
          <w:sz w:val="28"/>
          <w:szCs w:val="28"/>
          <w:bdr w:val="none" w:sz="0" w:space="0" w:color="auto" w:frame="1"/>
          <w:lang w:eastAsia="ru-RU"/>
        </w:rPr>
        <w:t>no</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more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than</w:t>
      </w:r>
      <w:proofErr w:type="spellEnd"/>
      <w:r w:rsidRPr="00104A1E">
        <w:rPr>
          <w:rFonts w:ascii="Times New Roman" w:eastAsia="Times New Roman" w:hAnsi="Times New Roman" w:cs="Times New Roman"/>
          <w:b/>
          <w:bCs/>
          <w:sz w:val="28"/>
          <w:szCs w:val="28"/>
          <w:bdr w:val="none" w:sz="0" w:space="0" w:color="auto" w:frame="1"/>
          <w:lang w:eastAsia="ru-RU"/>
        </w:rPr>
        <w:t xml:space="preserve"> 7 </w:t>
      </w:r>
      <w:proofErr w:type="spellStart"/>
      <w:r w:rsidRPr="00104A1E">
        <w:rPr>
          <w:rFonts w:ascii="Times New Roman" w:eastAsia="Times New Roman" w:hAnsi="Times New Roman" w:cs="Times New Roman"/>
          <w:b/>
          <w:bCs/>
          <w:sz w:val="28"/>
          <w:szCs w:val="28"/>
          <w:bdr w:val="none" w:sz="0" w:space="0" w:color="auto" w:frame="1"/>
          <w:lang w:eastAsia="ru-RU"/>
        </w:rPr>
        <w:t>pages</w:t>
      </w:r>
      <w:proofErr w:type="spellEnd"/>
      <w:r w:rsidRPr="00104A1E">
        <w:rPr>
          <w:rFonts w:ascii="Times New Roman" w:eastAsia="Times New Roman" w:hAnsi="Times New Roman" w:cs="Times New Roman"/>
          <w:b/>
          <w:bCs/>
          <w:sz w:val="28"/>
          <w:szCs w:val="28"/>
          <w:bdr w:val="none" w:sz="0" w:space="0" w:color="auto" w:frame="1"/>
          <w:lang w:eastAsia="ru-RU"/>
        </w:rPr>
        <w:t>.</w:t>
      </w:r>
    </w:p>
    <w:p w:rsidR="00104A1E" w:rsidRPr="00104A1E" w:rsidRDefault="00104A1E" w:rsidP="00104A1E">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file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name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consists</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of</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last</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name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and</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code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of</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group</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
    <w:p w:rsidR="00104A1E" w:rsidRDefault="00104A1E" w:rsidP="00104A1E">
      <w:pPr>
        <w:spacing w:after="0" w:line="360" w:lineRule="auto"/>
        <w:rPr>
          <w:rFonts w:ascii="Times New Roman" w:eastAsia="Times New Roman" w:hAnsi="Times New Roman" w:cs="Times New Roman"/>
          <w:b/>
          <w:bCs/>
          <w:color w:val="FF0000"/>
          <w:sz w:val="28"/>
          <w:szCs w:val="28"/>
          <w:bdr w:val="none" w:sz="0" w:space="0" w:color="auto" w:frame="1"/>
          <w:lang w:val="en-US" w:eastAsia="ru-RU"/>
        </w:rPr>
      </w:pPr>
      <w:r w:rsidRPr="00104A1E">
        <w:rPr>
          <w:rFonts w:ascii="Times New Roman" w:eastAsia="Times New Roman" w:hAnsi="Times New Roman" w:cs="Times New Roman"/>
          <w:b/>
          <w:bCs/>
          <w:sz w:val="28"/>
          <w:szCs w:val="28"/>
          <w:bdr w:val="none" w:sz="0" w:space="0" w:color="auto" w:frame="1"/>
          <w:lang w:val="en-US" w:eastAsia="ru-RU"/>
        </w:rPr>
        <w:t xml:space="preserve">As example: </w:t>
      </w:r>
      <w:proofErr w:type="spellStart"/>
      <w:r w:rsidRPr="00104A1E">
        <w:rPr>
          <w:rFonts w:ascii="Times New Roman" w:eastAsia="Times New Roman" w:hAnsi="Times New Roman" w:cs="Times New Roman"/>
          <w:b/>
          <w:bCs/>
          <w:color w:val="FF0000"/>
          <w:sz w:val="28"/>
          <w:szCs w:val="28"/>
          <w:bdr w:val="none" w:sz="0" w:space="0" w:color="auto" w:frame="1"/>
          <w:lang w:eastAsia="ru-RU"/>
        </w:rPr>
        <w:t>Al</w:t>
      </w:r>
      <w:proofErr w:type="spellEnd"/>
      <w:r w:rsidRPr="00104A1E">
        <w:rPr>
          <w:rFonts w:ascii="Times New Roman" w:eastAsia="Times New Roman" w:hAnsi="Times New Roman" w:cs="Times New Roman"/>
          <w:b/>
          <w:bCs/>
          <w:color w:val="FF0000"/>
          <w:sz w:val="28"/>
          <w:szCs w:val="28"/>
          <w:bdr w:val="none" w:sz="0" w:space="0" w:color="auto" w:frame="1"/>
          <w:lang w:eastAsia="ru-RU"/>
        </w:rPr>
        <w:t xml:space="preserve"> </w:t>
      </w:r>
      <w:proofErr w:type="spellStart"/>
      <w:r w:rsidRPr="00104A1E">
        <w:rPr>
          <w:rFonts w:ascii="Times New Roman" w:eastAsia="Times New Roman" w:hAnsi="Times New Roman" w:cs="Times New Roman"/>
          <w:b/>
          <w:bCs/>
          <w:color w:val="FF0000"/>
          <w:sz w:val="28"/>
          <w:szCs w:val="28"/>
          <w:bdr w:val="none" w:sz="0" w:space="0" w:color="auto" w:frame="1"/>
          <w:lang w:eastAsia="ru-RU"/>
        </w:rPr>
        <w:t>Moussawi</w:t>
      </w:r>
      <w:proofErr w:type="spellEnd"/>
      <w:r w:rsidRPr="00104A1E">
        <w:rPr>
          <w:rFonts w:ascii="Times New Roman" w:eastAsia="Times New Roman" w:hAnsi="Times New Roman" w:cs="Times New Roman"/>
          <w:b/>
          <w:bCs/>
          <w:color w:val="FF0000"/>
          <w:sz w:val="28"/>
          <w:szCs w:val="28"/>
          <w:bdr w:val="none" w:sz="0" w:space="0" w:color="auto" w:frame="1"/>
          <w:lang w:eastAsia="ru-RU"/>
        </w:rPr>
        <w:t xml:space="preserve"> Ahmed-5-</w:t>
      </w:r>
      <w:proofErr w:type="spellStart"/>
      <w:r w:rsidRPr="00104A1E">
        <w:rPr>
          <w:rFonts w:ascii="Times New Roman" w:eastAsia="Times New Roman" w:hAnsi="Times New Roman" w:cs="Times New Roman"/>
          <w:b/>
          <w:bCs/>
          <w:color w:val="FF0000"/>
          <w:sz w:val="28"/>
          <w:szCs w:val="28"/>
          <w:bdr w:val="none" w:sz="0" w:space="0" w:color="auto" w:frame="1"/>
          <w:lang w:val="en-US" w:eastAsia="ru-RU"/>
        </w:rPr>
        <w:t>th</w:t>
      </w:r>
      <w:proofErr w:type="spellEnd"/>
      <w:r w:rsidRPr="00104A1E">
        <w:rPr>
          <w:rFonts w:ascii="Times New Roman" w:eastAsia="Times New Roman" w:hAnsi="Times New Roman" w:cs="Times New Roman"/>
          <w:b/>
          <w:bCs/>
          <w:color w:val="FF0000"/>
          <w:sz w:val="28"/>
          <w:szCs w:val="28"/>
          <w:bdr w:val="none" w:sz="0" w:space="0" w:color="auto" w:frame="1"/>
          <w:lang w:val="en-US" w:eastAsia="ru-RU"/>
        </w:rPr>
        <w:t xml:space="preserve"> year</w:t>
      </w:r>
      <w:r w:rsidRPr="00104A1E">
        <w:rPr>
          <w:rFonts w:ascii="Times New Roman" w:eastAsia="Times New Roman" w:hAnsi="Times New Roman" w:cs="Times New Roman"/>
          <w:b/>
          <w:bCs/>
          <w:color w:val="FF0000"/>
          <w:sz w:val="28"/>
          <w:szCs w:val="28"/>
          <w:bdr w:val="none" w:sz="0" w:space="0" w:color="auto" w:frame="1"/>
          <w:lang w:eastAsia="ru-RU"/>
        </w:rPr>
        <w:t>-01</w:t>
      </w:r>
      <w:r w:rsidRPr="00104A1E">
        <w:rPr>
          <w:rFonts w:ascii="Times New Roman" w:eastAsia="Times New Roman" w:hAnsi="Times New Roman" w:cs="Times New Roman"/>
          <w:b/>
          <w:bCs/>
          <w:color w:val="FF0000"/>
          <w:sz w:val="28"/>
          <w:szCs w:val="28"/>
          <w:bdr w:val="none" w:sz="0" w:space="0" w:color="auto" w:frame="1"/>
          <w:lang w:val="en-US" w:eastAsia="ru-RU"/>
        </w:rPr>
        <w:t>group</w:t>
      </w:r>
    </w:p>
    <w:p w:rsidR="00104A1E" w:rsidRDefault="00104A1E" w:rsidP="00104A1E">
      <w:pPr>
        <w:spacing w:after="0" w:line="360" w:lineRule="auto"/>
        <w:rPr>
          <w:rFonts w:ascii="Times New Roman" w:hAnsi="Times New Roman" w:cs="Times New Roman"/>
          <w:b/>
          <w:sz w:val="28"/>
          <w:szCs w:val="28"/>
          <w:u w:val="single"/>
        </w:rPr>
      </w:pPr>
    </w:p>
    <w:p w:rsidR="00104A1E" w:rsidRDefault="00104A1E" w:rsidP="00537AAD">
      <w:pPr>
        <w:spacing w:after="0" w:line="360" w:lineRule="auto"/>
        <w:jc w:val="center"/>
        <w:rPr>
          <w:rFonts w:ascii="Times New Roman" w:hAnsi="Times New Roman" w:cs="Times New Roman"/>
          <w:b/>
          <w:sz w:val="28"/>
          <w:szCs w:val="28"/>
          <w:u w:val="single"/>
        </w:rPr>
      </w:pPr>
    </w:p>
    <w:p w:rsidR="00537AAD" w:rsidRPr="00BE47E4" w:rsidRDefault="00104A1E" w:rsidP="00537AA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u w:val="single"/>
          <w:lang w:val="en-US"/>
        </w:rPr>
        <w:t>CLASS</w:t>
      </w:r>
    </w:p>
    <w:p w:rsidR="00537AAD" w:rsidRPr="00DA6460" w:rsidRDefault="00104A1E" w:rsidP="00537AAD">
      <w:pPr>
        <w:spacing w:after="0" w:line="360" w:lineRule="auto"/>
        <w:jc w:val="center"/>
        <w:rPr>
          <w:rFonts w:ascii="Times New Roman" w:hAnsi="Times New Roman" w:cs="Times New Roman"/>
          <w:b/>
          <w:sz w:val="28"/>
          <w:szCs w:val="28"/>
        </w:rPr>
      </w:pPr>
      <w:r w:rsidRPr="00104A1E">
        <w:rPr>
          <w:rFonts w:ascii="Times New Roman" w:hAnsi="Times New Roman" w:cs="Times New Roman"/>
          <w:b/>
          <w:sz w:val="28"/>
          <w:szCs w:val="28"/>
          <w:lang w:val="en-US"/>
        </w:rPr>
        <w:t>Topic</w:t>
      </w:r>
      <w:r w:rsidRPr="00DA6460">
        <w:rPr>
          <w:rFonts w:ascii="Times New Roman" w:hAnsi="Times New Roman" w:cs="Times New Roman"/>
          <w:b/>
          <w:sz w:val="28"/>
          <w:szCs w:val="28"/>
          <w:lang w:val="en-US"/>
        </w:rPr>
        <w:t xml:space="preserve">: </w:t>
      </w:r>
      <w:r w:rsidR="00DA6460" w:rsidRPr="00DA6460">
        <w:rPr>
          <w:rFonts w:ascii="Times New Roman" w:hAnsi="Times New Roman" w:cs="Times New Roman"/>
          <w:b/>
          <w:sz w:val="28"/>
          <w:szCs w:val="28"/>
          <w:lang w:val="en-US"/>
        </w:rPr>
        <w:t>Estimation of the resources amount of medicinal plant material on certain brushwood using methods of registration plots, model specimens and projecting covering</w:t>
      </w:r>
    </w:p>
    <w:p w:rsidR="00537AAD" w:rsidRPr="00104A1E" w:rsidRDefault="00537AAD" w:rsidP="00537AAD">
      <w:pPr>
        <w:spacing w:after="0" w:line="360" w:lineRule="auto"/>
        <w:jc w:val="both"/>
        <w:rPr>
          <w:rFonts w:ascii="Times New Roman" w:hAnsi="Times New Roman" w:cs="Times New Roman"/>
          <w:b/>
          <w:sz w:val="28"/>
          <w:szCs w:val="28"/>
        </w:rPr>
      </w:pPr>
    </w:p>
    <w:p w:rsidR="00537AAD" w:rsidRDefault="00104A1E" w:rsidP="00104A1E">
      <w:pPr>
        <w:jc w:val="center"/>
        <w:rPr>
          <w:rFonts w:ascii="Times New Roman" w:hAnsi="Times New Roman" w:cs="Times New Roman"/>
          <w:sz w:val="28"/>
          <w:szCs w:val="28"/>
          <w:u w:val="single"/>
        </w:rPr>
      </w:pPr>
      <w:r w:rsidRPr="00104A1E">
        <w:rPr>
          <w:rFonts w:ascii="Times New Roman" w:eastAsia="Times New Roman" w:hAnsi="Times New Roman" w:cs="Times New Roman"/>
          <w:b/>
          <w:color w:val="00B050"/>
          <w:sz w:val="28"/>
          <w:szCs w:val="28"/>
          <w:u w:val="single"/>
          <w:lang w:val="en-US" w:eastAsia="ru-RU"/>
        </w:rPr>
        <w:t>Control tasks</w:t>
      </w:r>
      <w:r w:rsidR="00537AAD" w:rsidRPr="00104A1E">
        <w:rPr>
          <w:rFonts w:ascii="Times New Roman" w:hAnsi="Times New Roman" w:cs="Times New Roman"/>
          <w:sz w:val="28"/>
          <w:szCs w:val="28"/>
          <w:u w:val="single"/>
        </w:rPr>
        <w:t>:</w:t>
      </w:r>
    </w:p>
    <w:p w:rsidR="00104A1E" w:rsidRPr="00104A1E" w:rsidRDefault="00104A1E" w:rsidP="00104A1E">
      <w:pPr>
        <w:jc w:val="center"/>
        <w:rPr>
          <w:rFonts w:ascii="Times New Roman" w:hAnsi="Times New Roman" w:cs="Times New Roman"/>
          <w:sz w:val="28"/>
          <w:szCs w:val="28"/>
          <w:u w:val="single"/>
        </w:rPr>
      </w:pPr>
    </w:p>
    <w:p w:rsidR="00402444" w:rsidRPr="00402444" w:rsidRDefault="00402444" w:rsidP="00402444">
      <w:pPr>
        <w:numPr>
          <w:ilvl w:val="0"/>
          <w:numId w:val="4"/>
        </w:numPr>
        <w:spacing w:after="0" w:line="360" w:lineRule="auto"/>
        <w:jc w:val="both"/>
        <w:rPr>
          <w:rFonts w:ascii="Times New Roman" w:hAnsi="Times New Roman" w:cs="Times New Roman"/>
          <w:sz w:val="28"/>
          <w:szCs w:val="28"/>
          <w:lang w:val="en-US"/>
        </w:rPr>
      </w:pPr>
      <w:r w:rsidRPr="00402444">
        <w:rPr>
          <w:rFonts w:ascii="Times New Roman" w:hAnsi="Times New Roman" w:cs="Times New Roman"/>
          <w:sz w:val="28"/>
          <w:szCs w:val="28"/>
          <w:lang w:val="en-US"/>
        </w:rPr>
        <w:t>How is the brushwood area determined?</w:t>
      </w:r>
    </w:p>
    <w:p w:rsidR="00402444" w:rsidRPr="00402444" w:rsidRDefault="00402444" w:rsidP="00402444">
      <w:pPr>
        <w:numPr>
          <w:ilvl w:val="0"/>
          <w:numId w:val="4"/>
        </w:numPr>
        <w:spacing w:after="0" w:line="360" w:lineRule="auto"/>
        <w:jc w:val="both"/>
        <w:rPr>
          <w:rFonts w:ascii="Times New Roman" w:hAnsi="Times New Roman" w:cs="Times New Roman"/>
          <w:sz w:val="28"/>
          <w:szCs w:val="28"/>
          <w:lang w:val="en-US"/>
        </w:rPr>
      </w:pPr>
      <w:r w:rsidRPr="00402444">
        <w:rPr>
          <w:rFonts w:ascii="Times New Roman" w:hAnsi="Times New Roman" w:cs="Times New Roman"/>
          <w:sz w:val="28"/>
          <w:szCs w:val="28"/>
          <w:lang w:val="en-US"/>
        </w:rPr>
        <w:t>What is productivity?</w:t>
      </w:r>
    </w:p>
    <w:p w:rsidR="00402444" w:rsidRPr="00402444" w:rsidRDefault="00402444" w:rsidP="00402444">
      <w:pPr>
        <w:numPr>
          <w:ilvl w:val="0"/>
          <w:numId w:val="4"/>
        </w:numPr>
        <w:spacing w:after="0" w:line="360" w:lineRule="auto"/>
        <w:jc w:val="both"/>
        <w:rPr>
          <w:rFonts w:ascii="Times New Roman" w:hAnsi="Times New Roman" w:cs="Times New Roman"/>
          <w:sz w:val="28"/>
          <w:szCs w:val="28"/>
          <w:lang w:val="en-US"/>
        </w:rPr>
      </w:pPr>
      <w:r w:rsidRPr="00402444">
        <w:rPr>
          <w:rFonts w:ascii="Times New Roman" w:hAnsi="Times New Roman" w:cs="Times New Roman"/>
          <w:sz w:val="28"/>
          <w:szCs w:val="28"/>
          <w:lang w:val="en-US"/>
        </w:rPr>
        <w:t>Characterize the method of registration plots.</w:t>
      </w:r>
    </w:p>
    <w:p w:rsidR="00402444" w:rsidRPr="00402444" w:rsidRDefault="00402444" w:rsidP="00402444">
      <w:pPr>
        <w:numPr>
          <w:ilvl w:val="0"/>
          <w:numId w:val="4"/>
        </w:numPr>
        <w:spacing w:after="0" w:line="360" w:lineRule="auto"/>
        <w:jc w:val="both"/>
        <w:rPr>
          <w:rFonts w:ascii="Times New Roman" w:hAnsi="Times New Roman" w:cs="Times New Roman"/>
          <w:sz w:val="28"/>
          <w:szCs w:val="28"/>
          <w:lang w:val="en-US"/>
        </w:rPr>
      </w:pPr>
      <w:r w:rsidRPr="00402444">
        <w:rPr>
          <w:rFonts w:ascii="Times New Roman" w:hAnsi="Times New Roman" w:cs="Times New Roman"/>
          <w:sz w:val="28"/>
          <w:szCs w:val="28"/>
          <w:lang w:val="en-US"/>
        </w:rPr>
        <w:t xml:space="preserve">Characterize the method </w:t>
      </w:r>
      <w:r w:rsidRPr="00402444">
        <w:rPr>
          <w:rFonts w:ascii="Times New Roman" w:hAnsi="Times New Roman" w:cs="Times New Roman"/>
          <w:color w:val="000000"/>
          <w:sz w:val="28"/>
          <w:szCs w:val="28"/>
          <w:lang w:val="en-US"/>
        </w:rPr>
        <w:t>of model specimens</w:t>
      </w:r>
      <w:r w:rsidRPr="00402444">
        <w:rPr>
          <w:rFonts w:ascii="Times New Roman" w:hAnsi="Times New Roman" w:cs="Times New Roman"/>
          <w:sz w:val="28"/>
          <w:szCs w:val="28"/>
          <w:lang w:val="en-US"/>
        </w:rPr>
        <w:t>.</w:t>
      </w:r>
    </w:p>
    <w:p w:rsidR="00402444" w:rsidRPr="00402444" w:rsidRDefault="00402444" w:rsidP="00402444">
      <w:pPr>
        <w:numPr>
          <w:ilvl w:val="0"/>
          <w:numId w:val="4"/>
        </w:numPr>
        <w:spacing w:after="0" w:line="360" w:lineRule="auto"/>
        <w:jc w:val="both"/>
        <w:rPr>
          <w:rFonts w:ascii="Times New Roman" w:hAnsi="Times New Roman" w:cs="Times New Roman"/>
          <w:sz w:val="28"/>
          <w:szCs w:val="28"/>
          <w:lang w:val="en-US"/>
        </w:rPr>
      </w:pPr>
      <w:r w:rsidRPr="00402444">
        <w:rPr>
          <w:rFonts w:ascii="Times New Roman" w:hAnsi="Times New Roman" w:cs="Times New Roman"/>
          <w:sz w:val="28"/>
          <w:szCs w:val="28"/>
          <w:lang w:val="en-US"/>
        </w:rPr>
        <w:t xml:space="preserve">Characterize the method of </w:t>
      </w:r>
      <w:r w:rsidRPr="00402444">
        <w:rPr>
          <w:rFonts w:ascii="Times New Roman" w:hAnsi="Times New Roman" w:cs="Times New Roman"/>
          <w:sz w:val="28"/>
          <w:szCs w:val="28"/>
          <w:lang w:val="en-US" w:eastAsia="uk-UA"/>
        </w:rPr>
        <w:t>projective cover.</w:t>
      </w:r>
    </w:p>
    <w:p w:rsidR="00402444" w:rsidRPr="00402444" w:rsidRDefault="00402444" w:rsidP="00402444">
      <w:pPr>
        <w:numPr>
          <w:ilvl w:val="0"/>
          <w:numId w:val="4"/>
        </w:numPr>
        <w:spacing w:after="0" w:line="360" w:lineRule="auto"/>
        <w:jc w:val="both"/>
        <w:rPr>
          <w:rFonts w:ascii="Times New Roman" w:hAnsi="Times New Roman" w:cs="Times New Roman"/>
          <w:sz w:val="28"/>
          <w:szCs w:val="28"/>
          <w:lang w:val="en-US"/>
        </w:rPr>
      </w:pPr>
      <w:r w:rsidRPr="00402444">
        <w:rPr>
          <w:rFonts w:ascii="Times New Roman" w:hAnsi="Times New Roman" w:cs="Times New Roman"/>
          <w:sz w:val="28"/>
          <w:szCs w:val="28"/>
          <w:lang w:val="en-US"/>
        </w:rPr>
        <w:t>What is a key area?</w:t>
      </w:r>
    </w:p>
    <w:p w:rsidR="00104A1E" w:rsidRPr="00104A1E" w:rsidRDefault="00104A1E" w:rsidP="00104A1E">
      <w:pPr>
        <w:jc w:val="center"/>
        <w:rPr>
          <w:rFonts w:ascii="Times New Roman" w:hAnsi="Times New Roman" w:cs="Times New Roman"/>
          <w:sz w:val="28"/>
          <w:szCs w:val="28"/>
          <w:u w:val="single"/>
          <w:lang w:val="en-US"/>
        </w:rPr>
      </w:pPr>
    </w:p>
    <w:p w:rsidR="00104A1E" w:rsidRPr="00104A1E" w:rsidRDefault="00104A1E" w:rsidP="00104A1E">
      <w:pPr>
        <w:jc w:val="center"/>
        <w:rPr>
          <w:rFonts w:ascii="Times New Roman" w:hAnsi="Times New Roman" w:cs="Times New Roman"/>
          <w:sz w:val="28"/>
          <w:szCs w:val="28"/>
          <w:u w:val="single"/>
          <w:lang w:val="en-US"/>
        </w:rPr>
      </w:pPr>
      <w:r>
        <w:rPr>
          <w:rFonts w:ascii="Times New Roman" w:hAnsi="Times New Roman" w:cs="Times New Roman"/>
          <w:sz w:val="28"/>
          <w:szCs w:val="28"/>
          <w:u w:val="single"/>
          <w:lang w:val="en-US"/>
        </w:rPr>
        <w:t>TESTS</w:t>
      </w:r>
    </w:p>
    <w:p w:rsidR="00077677" w:rsidRPr="00077677" w:rsidRDefault="009F4B07" w:rsidP="00077677">
      <w:pPr>
        <w:widowControl w:val="0"/>
        <w:tabs>
          <w:tab w:val="left" w:pos="90"/>
          <w:tab w:val="center" w:pos="3003"/>
          <w:tab w:val="center" w:pos="3160"/>
          <w:tab w:val="center" w:pos="3343"/>
          <w:tab w:val="center" w:pos="3510"/>
          <w:tab w:val="center" w:pos="3683"/>
          <w:tab w:val="center" w:pos="3858"/>
          <w:tab w:val="center" w:pos="4023"/>
          <w:tab w:val="left" w:pos="6640"/>
        </w:tabs>
        <w:rPr>
          <w:rFonts w:ascii="Times New Roman" w:hAnsi="Times New Roman" w:cs="Times New Roman"/>
          <w:snapToGrid w:val="0"/>
          <w:sz w:val="28"/>
          <w:szCs w:val="28"/>
          <w:lang w:val="en-GB"/>
        </w:rPr>
      </w:pPr>
      <w:r w:rsidRPr="00077677">
        <w:rPr>
          <w:rFonts w:ascii="Times New Roman" w:hAnsi="Times New Roman" w:cs="Times New Roman"/>
          <w:snapToGrid w:val="0"/>
          <w:sz w:val="28"/>
          <w:szCs w:val="28"/>
          <w:lang w:val="en-GB"/>
        </w:rPr>
        <w:t xml:space="preserve">1. </w:t>
      </w:r>
      <w:r w:rsidR="00077677" w:rsidRPr="00077677">
        <w:rPr>
          <w:rFonts w:ascii="Times New Roman" w:hAnsi="Times New Roman" w:cs="Times New Roman"/>
          <w:snapToGrid w:val="0"/>
          <w:sz w:val="28"/>
          <w:szCs w:val="28"/>
          <w:lang w:val="en-GB"/>
        </w:rPr>
        <w:t>The supplies of underground organs of wild-growing medicinal plants are determined by a method of:</w:t>
      </w:r>
    </w:p>
    <w:p w:rsidR="00077677" w:rsidRPr="00077677" w:rsidRDefault="00077677" w:rsidP="00077677">
      <w:pPr>
        <w:widowControl w:val="0"/>
        <w:tabs>
          <w:tab w:val="left" w:pos="90"/>
          <w:tab w:val="center" w:pos="3003"/>
          <w:tab w:val="center" w:pos="3160"/>
          <w:tab w:val="center" w:pos="3343"/>
          <w:tab w:val="center" w:pos="3510"/>
          <w:tab w:val="center" w:pos="3683"/>
          <w:tab w:val="center" w:pos="3858"/>
          <w:tab w:val="center" w:pos="4023"/>
          <w:tab w:val="left" w:pos="6640"/>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 xml:space="preserve">A </w:t>
      </w:r>
      <w:r w:rsidRPr="00077677">
        <w:rPr>
          <w:rFonts w:ascii="Times New Roman" w:hAnsi="Times New Roman" w:cs="Times New Roman"/>
          <w:bCs/>
          <w:iCs/>
          <w:snapToGrid w:val="0"/>
          <w:sz w:val="28"/>
          <w:szCs w:val="28"/>
          <w:lang w:val="en-GB"/>
        </w:rPr>
        <w:t>Method of projecting</w:t>
      </w:r>
      <w:r w:rsidRPr="00077677">
        <w:rPr>
          <w:rFonts w:ascii="Times New Roman" w:hAnsi="Times New Roman" w:cs="Times New Roman"/>
          <w:b/>
          <w:bCs/>
          <w:i/>
          <w:iCs/>
          <w:snapToGrid w:val="0"/>
          <w:sz w:val="28"/>
          <w:szCs w:val="28"/>
          <w:lang w:val="en-GB"/>
        </w:rPr>
        <w:t xml:space="preserve"> </w:t>
      </w:r>
      <w:r w:rsidRPr="00077677">
        <w:rPr>
          <w:rFonts w:ascii="Times New Roman" w:hAnsi="Times New Roman" w:cs="Times New Roman"/>
          <w:snapToGrid w:val="0"/>
          <w:sz w:val="28"/>
          <w:szCs w:val="28"/>
          <w:lang w:val="en-GB"/>
        </w:rPr>
        <w:t>cover</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 xml:space="preserve">B </w:t>
      </w:r>
      <w:r w:rsidRPr="00077677">
        <w:rPr>
          <w:rFonts w:ascii="Times New Roman" w:hAnsi="Times New Roman" w:cs="Times New Roman"/>
          <w:bCs/>
          <w:iCs/>
          <w:snapToGrid w:val="0"/>
          <w:sz w:val="28"/>
          <w:szCs w:val="28"/>
          <w:lang w:val="en-GB"/>
        </w:rPr>
        <w:t xml:space="preserve">Model specimens </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 xml:space="preserve">C </w:t>
      </w:r>
      <w:r w:rsidRPr="00077677">
        <w:rPr>
          <w:rFonts w:ascii="Times New Roman" w:hAnsi="Times New Roman" w:cs="Times New Roman"/>
          <w:bCs/>
          <w:iCs/>
          <w:snapToGrid w:val="0"/>
          <w:sz w:val="28"/>
          <w:szCs w:val="28"/>
          <w:lang w:val="en-GB"/>
        </w:rPr>
        <w:t>R</w:t>
      </w:r>
      <w:r w:rsidRPr="00077677">
        <w:rPr>
          <w:rFonts w:ascii="Times New Roman" w:hAnsi="Times New Roman" w:cs="Times New Roman"/>
          <w:snapToGrid w:val="0"/>
          <w:sz w:val="28"/>
          <w:szCs w:val="28"/>
          <w:lang w:val="en-GB"/>
        </w:rPr>
        <w:t>ecord plot</w:t>
      </w:r>
    </w:p>
    <w:p w:rsidR="00077677" w:rsidRPr="00077677" w:rsidRDefault="00077677" w:rsidP="00077677">
      <w:pPr>
        <w:widowControl w:val="0"/>
        <w:tabs>
          <w:tab w:val="left" w:pos="90"/>
          <w:tab w:val="left" w:pos="241"/>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 xml:space="preserve">D </w:t>
      </w:r>
      <w:r w:rsidRPr="00077677">
        <w:rPr>
          <w:rFonts w:ascii="Times New Roman" w:hAnsi="Times New Roman" w:cs="Times New Roman"/>
          <w:snapToGrid w:val="0"/>
          <w:sz w:val="28"/>
          <w:szCs w:val="28"/>
          <w:lang w:val="en-GB"/>
        </w:rPr>
        <w:t>By sight</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en-GB"/>
        </w:rPr>
        <w:t xml:space="preserve">E </w:t>
      </w:r>
      <w:r w:rsidRPr="00077677">
        <w:rPr>
          <w:rFonts w:ascii="Times New Roman" w:hAnsi="Times New Roman" w:cs="Times New Roman"/>
          <w:snapToGrid w:val="0"/>
          <w:sz w:val="28"/>
          <w:szCs w:val="28"/>
          <w:lang w:val="en-GB"/>
        </w:rPr>
        <w:t xml:space="preserve">By a geodesic method </w:t>
      </w:r>
    </w:p>
    <w:p w:rsidR="00077677" w:rsidRPr="00077677" w:rsidRDefault="00077677" w:rsidP="00077677">
      <w:pPr>
        <w:rPr>
          <w:rFonts w:ascii="Times New Roman" w:hAnsi="Times New Roman" w:cs="Times New Roman"/>
          <w:sz w:val="28"/>
          <w:szCs w:val="28"/>
          <w:lang w:val="en-GB"/>
        </w:rPr>
      </w:pPr>
    </w:p>
    <w:p w:rsidR="00077677" w:rsidRPr="00077677" w:rsidRDefault="00077677" w:rsidP="00077677">
      <w:pPr>
        <w:widowControl w:val="0"/>
        <w:tabs>
          <w:tab w:val="left" w:pos="90"/>
        </w:tabs>
        <w:rPr>
          <w:rFonts w:ascii="Times New Roman" w:hAnsi="Times New Roman" w:cs="Times New Roman"/>
          <w:snapToGrid w:val="0"/>
          <w:sz w:val="28"/>
          <w:szCs w:val="28"/>
          <w:lang w:val="en-GB"/>
        </w:rPr>
      </w:pPr>
      <w:r>
        <w:rPr>
          <w:rFonts w:ascii="Times New Roman" w:hAnsi="Times New Roman" w:cs="Times New Roman"/>
          <w:snapToGrid w:val="0"/>
          <w:sz w:val="28"/>
          <w:szCs w:val="28"/>
          <w:lang w:val="en-GB"/>
        </w:rPr>
        <w:t xml:space="preserve">2. </w:t>
      </w:r>
      <w:r w:rsidRPr="00077677">
        <w:rPr>
          <w:rFonts w:ascii="Times New Roman" w:hAnsi="Times New Roman" w:cs="Times New Roman"/>
          <w:snapToGrid w:val="0"/>
          <w:sz w:val="28"/>
          <w:szCs w:val="28"/>
          <w:lang w:val="en-GB"/>
        </w:rPr>
        <w:t>During medicinal plant material collection it is necessary to follow the rule: don’t eat, don’t touch face and eyes with unwashed hands, right after the collection wash hands with soap. Especially in case of:</w:t>
      </w:r>
    </w:p>
    <w:p w:rsidR="00077677" w:rsidRPr="00077677" w:rsidRDefault="00077677" w:rsidP="00077677">
      <w:pPr>
        <w:widowControl w:val="0"/>
        <w:tabs>
          <w:tab w:val="left" w:pos="90"/>
          <w:tab w:val="left" w:pos="221"/>
        </w:tabs>
        <w:rPr>
          <w:rFonts w:ascii="Times New Roman" w:hAnsi="Times New Roman" w:cs="Times New Roman"/>
          <w:snapToGrid w:val="0"/>
          <w:sz w:val="28"/>
          <w:szCs w:val="28"/>
          <w:lang w:val="en-GB"/>
        </w:rPr>
      </w:pPr>
      <w:proofErr w:type="gramStart"/>
      <w:r w:rsidRPr="00077677">
        <w:rPr>
          <w:rFonts w:ascii="Times New Roman" w:hAnsi="Times New Roman" w:cs="Times New Roman"/>
          <w:b/>
          <w:bCs/>
          <w:i/>
          <w:iCs/>
          <w:snapToGrid w:val="0"/>
          <w:sz w:val="28"/>
          <w:szCs w:val="28"/>
          <w:lang w:val="en-GB"/>
        </w:rPr>
        <w:t>A</w:t>
      </w:r>
      <w:proofErr w:type="gramEnd"/>
      <w:r w:rsidRPr="00077677">
        <w:rPr>
          <w:rFonts w:ascii="Times New Roman" w:hAnsi="Times New Roman" w:cs="Times New Roman"/>
          <w:snapToGrid w:val="0"/>
          <w:sz w:val="28"/>
          <w:szCs w:val="28"/>
          <w:lang w:val="en-GB"/>
        </w:rPr>
        <w:t xml:space="preserve">  Herbal raw material containing poisonous compounds</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B</w:t>
      </w:r>
      <w:r w:rsidRPr="00077677">
        <w:rPr>
          <w:rFonts w:ascii="Times New Roman" w:hAnsi="Times New Roman" w:cs="Times New Roman"/>
          <w:snapToGrid w:val="0"/>
          <w:sz w:val="28"/>
          <w:szCs w:val="28"/>
          <w:lang w:val="en-GB"/>
        </w:rPr>
        <w:t xml:space="preserve"> Herbal raw material containing tannins </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C</w:t>
      </w:r>
      <w:r w:rsidRPr="00077677">
        <w:rPr>
          <w:rFonts w:ascii="Times New Roman" w:hAnsi="Times New Roman" w:cs="Times New Roman"/>
          <w:snapToGrid w:val="0"/>
          <w:sz w:val="28"/>
          <w:szCs w:val="28"/>
          <w:lang w:val="en-GB"/>
        </w:rPr>
        <w:t xml:space="preserve"> Herbal raw material containing </w:t>
      </w:r>
      <w:proofErr w:type="spellStart"/>
      <w:r w:rsidRPr="00077677">
        <w:rPr>
          <w:rFonts w:ascii="Times New Roman" w:hAnsi="Times New Roman" w:cs="Times New Roman"/>
          <w:snapToGrid w:val="0"/>
          <w:sz w:val="28"/>
          <w:szCs w:val="28"/>
          <w:lang w:val="en-GB"/>
        </w:rPr>
        <w:t>saponins</w:t>
      </w:r>
      <w:proofErr w:type="spellEnd"/>
    </w:p>
    <w:p w:rsidR="00077677" w:rsidRPr="00077677" w:rsidRDefault="00077677" w:rsidP="00077677">
      <w:pPr>
        <w:widowControl w:val="0"/>
        <w:tabs>
          <w:tab w:val="left" w:pos="90"/>
          <w:tab w:val="left" w:pos="241"/>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D</w:t>
      </w:r>
      <w:r w:rsidRPr="00077677">
        <w:rPr>
          <w:rFonts w:ascii="Times New Roman" w:hAnsi="Times New Roman" w:cs="Times New Roman"/>
          <w:snapToGrid w:val="0"/>
          <w:sz w:val="28"/>
          <w:szCs w:val="28"/>
          <w:lang w:val="en-GB"/>
        </w:rPr>
        <w:t xml:space="preserve"> Herbal raw material containing essential oils</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en-GB"/>
        </w:rPr>
        <w:t>E</w:t>
      </w:r>
      <w:r w:rsidRPr="00077677">
        <w:rPr>
          <w:rFonts w:ascii="Times New Roman" w:hAnsi="Times New Roman" w:cs="Times New Roman"/>
          <w:snapToGrid w:val="0"/>
          <w:sz w:val="28"/>
          <w:szCs w:val="28"/>
          <w:lang w:val="en-GB"/>
        </w:rPr>
        <w:t xml:space="preserve"> Herbal raw material containing steroidal </w:t>
      </w:r>
      <w:proofErr w:type="spellStart"/>
      <w:r w:rsidRPr="00077677">
        <w:rPr>
          <w:rFonts w:ascii="Times New Roman" w:hAnsi="Times New Roman" w:cs="Times New Roman"/>
          <w:snapToGrid w:val="0"/>
          <w:sz w:val="28"/>
          <w:szCs w:val="28"/>
          <w:lang w:val="en-GB"/>
        </w:rPr>
        <w:t>saponins</w:t>
      </w:r>
      <w:proofErr w:type="spellEnd"/>
    </w:p>
    <w:p w:rsidR="00077677" w:rsidRPr="00077677" w:rsidRDefault="00077677" w:rsidP="00077677">
      <w:pPr>
        <w:rPr>
          <w:rFonts w:ascii="Times New Roman" w:hAnsi="Times New Roman" w:cs="Times New Roman"/>
          <w:sz w:val="28"/>
          <w:szCs w:val="28"/>
          <w:lang w:val="en-GB"/>
        </w:rPr>
      </w:pPr>
    </w:p>
    <w:p w:rsidR="00077677" w:rsidRPr="00077677" w:rsidRDefault="00077677" w:rsidP="00077677">
      <w:pPr>
        <w:widowControl w:val="0"/>
        <w:tabs>
          <w:tab w:val="left" w:pos="90"/>
        </w:tabs>
        <w:rPr>
          <w:rFonts w:ascii="Times New Roman" w:hAnsi="Times New Roman" w:cs="Times New Roman"/>
          <w:snapToGrid w:val="0"/>
          <w:sz w:val="28"/>
          <w:szCs w:val="28"/>
          <w:lang w:val="en-GB"/>
        </w:rPr>
      </w:pPr>
      <w:r>
        <w:rPr>
          <w:rFonts w:ascii="Times New Roman" w:hAnsi="Times New Roman" w:cs="Times New Roman"/>
          <w:bCs/>
          <w:snapToGrid w:val="0"/>
          <w:sz w:val="28"/>
          <w:szCs w:val="28"/>
          <w:lang w:val="en-GB"/>
        </w:rPr>
        <w:t xml:space="preserve">3. </w:t>
      </w:r>
      <w:r w:rsidRPr="00077677">
        <w:rPr>
          <w:rFonts w:ascii="Times New Roman" w:hAnsi="Times New Roman" w:cs="Times New Roman"/>
          <w:bCs/>
          <w:snapToGrid w:val="0"/>
          <w:sz w:val="28"/>
          <w:szCs w:val="28"/>
          <w:lang w:val="en-GB"/>
        </w:rPr>
        <w:t>To</w:t>
      </w:r>
      <w:r w:rsidRPr="00077677">
        <w:rPr>
          <w:rFonts w:ascii="Times New Roman" w:hAnsi="Times New Roman" w:cs="Times New Roman"/>
          <w:b/>
          <w:bCs/>
          <w:snapToGrid w:val="0"/>
          <w:sz w:val="28"/>
          <w:szCs w:val="28"/>
          <w:lang w:val="en-GB"/>
        </w:rPr>
        <w:t xml:space="preserve"> </w:t>
      </w:r>
      <w:r w:rsidRPr="00077677">
        <w:rPr>
          <w:rFonts w:ascii="Times New Roman" w:hAnsi="Times New Roman" w:cs="Times New Roman"/>
          <w:snapToGrid w:val="0"/>
          <w:sz w:val="28"/>
          <w:szCs w:val="28"/>
          <w:lang w:val="en-GB"/>
        </w:rPr>
        <w:t>decrease negative enzymes affection in plant material it is necessary to do:</w:t>
      </w:r>
    </w:p>
    <w:p w:rsidR="00077677" w:rsidRPr="00077677" w:rsidRDefault="00077677" w:rsidP="00077677">
      <w:pPr>
        <w:widowControl w:val="0"/>
        <w:tabs>
          <w:tab w:val="left" w:pos="90"/>
          <w:tab w:val="left" w:pos="221"/>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A</w:t>
      </w:r>
      <w:r w:rsidRPr="00077677">
        <w:rPr>
          <w:rFonts w:ascii="Times New Roman" w:hAnsi="Times New Roman" w:cs="Times New Roman"/>
          <w:snapToGrid w:val="0"/>
          <w:sz w:val="28"/>
          <w:szCs w:val="28"/>
          <w:lang w:val="en-GB"/>
        </w:rPr>
        <w:t xml:space="preserve"> Macroscopic </w:t>
      </w:r>
      <w:r w:rsidRPr="00077677">
        <w:rPr>
          <w:rFonts w:ascii="Times New Roman" w:hAnsi="Times New Roman" w:cs="Times New Roman"/>
          <w:sz w:val="28"/>
          <w:szCs w:val="28"/>
          <w:lang w:val="en-GB"/>
        </w:rPr>
        <w:t>analysis</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B</w:t>
      </w:r>
      <w:r w:rsidRPr="00077677">
        <w:rPr>
          <w:rFonts w:ascii="Times New Roman" w:hAnsi="Times New Roman" w:cs="Times New Roman"/>
          <w:snapToGrid w:val="0"/>
          <w:sz w:val="28"/>
          <w:szCs w:val="28"/>
          <w:lang w:val="en-GB"/>
        </w:rPr>
        <w:t xml:space="preserve"> Extraction</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C</w:t>
      </w:r>
      <w:r w:rsidRPr="00077677">
        <w:rPr>
          <w:rFonts w:ascii="Times New Roman" w:hAnsi="Times New Roman" w:cs="Times New Roman"/>
          <w:snapToGrid w:val="0"/>
          <w:sz w:val="28"/>
          <w:szCs w:val="28"/>
          <w:lang w:val="en-GB"/>
        </w:rPr>
        <w:t xml:space="preserve"> Sorting</w:t>
      </w:r>
    </w:p>
    <w:p w:rsidR="00077677" w:rsidRPr="00077677" w:rsidRDefault="00077677" w:rsidP="00077677">
      <w:pPr>
        <w:widowControl w:val="0"/>
        <w:tabs>
          <w:tab w:val="left" w:pos="90"/>
          <w:tab w:val="left" w:pos="241"/>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D</w:t>
      </w:r>
      <w:r w:rsidRPr="00077677">
        <w:rPr>
          <w:rFonts w:ascii="Times New Roman" w:hAnsi="Times New Roman" w:cs="Times New Roman"/>
          <w:snapToGrid w:val="0"/>
          <w:sz w:val="28"/>
          <w:szCs w:val="28"/>
          <w:lang w:val="en-GB"/>
        </w:rPr>
        <w:t xml:space="preserve"> Drying </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en-GB"/>
        </w:rPr>
        <w:t>E</w:t>
      </w:r>
      <w:r w:rsidRPr="00077677">
        <w:rPr>
          <w:rFonts w:ascii="Times New Roman" w:hAnsi="Times New Roman" w:cs="Times New Roman"/>
          <w:snapToGrid w:val="0"/>
          <w:sz w:val="28"/>
          <w:szCs w:val="28"/>
          <w:lang w:val="en-GB"/>
        </w:rPr>
        <w:t xml:space="preserve"> Collection</w:t>
      </w:r>
    </w:p>
    <w:p w:rsidR="00077677" w:rsidRPr="00077677" w:rsidRDefault="00077677" w:rsidP="00077677">
      <w:pPr>
        <w:rPr>
          <w:rFonts w:ascii="Times New Roman" w:hAnsi="Times New Roman" w:cs="Times New Roman"/>
          <w:sz w:val="28"/>
          <w:szCs w:val="28"/>
          <w:lang w:val="en-GB"/>
        </w:rPr>
      </w:pPr>
    </w:p>
    <w:p w:rsidR="00077677" w:rsidRPr="00077677" w:rsidRDefault="00077677" w:rsidP="00077677">
      <w:pPr>
        <w:widowControl w:val="0"/>
        <w:tabs>
          <w:tab w:val="left" w:pos="90"/>
        </w:tabs>
        <w:rPr>
          <w:rFonts w:ascii="Times New Roman" w:hAnsi="Times New Roman" w:cs="Times New Roman"/>
          <w:snapToGrid w:val="0"/>
          <w:sz w:val="28"/>
          <w:szCs w:val="28"/>
          <w:lang w:val="en-GB"/>
        </w:rPr>
      </w:pPr>
      <w:r>
        <w:rPr>
          <w:rFonts w:ascii="Times New Roman" w:hAnsi="Times New Roman" w:cs="Times New Roman"/>
          <w:bCs/>
          <w:snapToGrid w:val="0"/>
          <w:sz w:val="28"/>
          <w:szCs w:val="28"/>
          <w:lang w:val="en-GB"/>
        </w:rPr>
        <w:t xml:space="preserve">4. </w:t>
      </w:r>
      <w:r w:rsidRPr="00077677">
        <w:rPr>
          <w:rFonts w:ascii="Times New Roman" w:hAnsi="Times New Roman" w:cs="Times New Roman"/>
          <w:bCs/>
          <w:snapToGrid w:val="0"/>
          <w:sz w:val="28"/>
          <w:szCs w:val="28"/>
          <w:lang w:val="en-GB"/>
        </w:rPr>
        <w:t>Quality</w:t>
      </w:r>
      <w:r w:rsidRPr="00077677">
        <w:rPr>
          <w:rFonts w:ascii="Times New Roman" w:hAnsi="Times New Roman" w:cs="Times New Roman"/>
          <w:snapToGrid w:val="0"/>
          <w:sz w:val="28"/>
          <w:szCs w:val="28"/>
          <w:lang w:val="en-GB"/>
        </w:rPr>
        <w:t xml:space="preserve"> of herbal raw material depends on the collection terms. Underground parts – roots, rhizome, corms – should be collected:</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en-GB"/>
        </w:rPr>
        <w:t>A</w:t>
      </w:r>
      <w:r w:rsidRPr="00077677">
        <w:rPr>
          <w:rFonts w:ascii="Times New Roman" w:hAnsi="Times New Roman" w:cs="Times New Roman"/>
          <w:snapToGrid w:val="0"/>
          <w:sz w:val="28"/>
          <w:szCs w:val="28"/>
          <w:lang w:val="en-GB"/>
        </w:rPr>
        <w:t xml:space="preserve"> At the end blossoming</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en-GB"/>
        </w:rPr>
      </w:pPr>
      <w:r w:rsidRPr="00077677">
        <w:rPr>
          <w:rFonts w:ascii="Times New Roman" w:hAnsi="Times New Roman" w:cs="Times New Roman"/>
          <w:b/>
          <w:bCs/>
          <w:i/>
          <w:iCs/>
          <w:snapToGrid w:val="0"/>
          <w:sz w:val="28"/>
          <w:szCs w:val="28"/>
          <w:lang w:val="en-GB"/>
        </w:rPr>
        <w:t>B</w:t>
      </w:r>
      <w:r w:rsidRPr="00077677">
        <w:rPr>
          <w:rFonts w:ascii="Times New Roman" w:hAnsi="Times New Roman" w:cs="Times New Roman"/>
          <w:snapToGrid w:val="0"/>
          <w:sz w:val="28"/>
          <w:szCs w:val="28"/>
          <w:lang w:val="en-GB"/>
        </w:rPr>
        <w:t xml:space="preserve"> During vegetation period</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en-GB"/>
        </w:rPr>
        <w:t>C</w:t>
      </w:r>
      <w:r w:rsidRPr="00077677">
        <w:rPr>
          <w:rFonts w:ascii="Times New Roman" w:hAnsi="Times New Roman" w:cs="Times New Roman"/>
          <w:snapToGrid w:val="0"/>
          <w:sz w:val="28"/>
          <w:szCs w:val="28"/>
          <w:lang w:val="en-GB"/>
        </w:rPr>
        <w:t xml:space="preserve"> Before blossoming</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en-GB"/>
        </w:rPr>
        <w:t>D</w:t>
      </w:r>
      <w:r w:rsidRPr="00077677">
        <w:rPr>
          <w:rFonts w:ascii="Times New Roman" w:hAnsi="Times New Roman" w:cs="Times New Roman"/>
          <w:snapToGrid w:val="0"/>
          <w:sz w:val="28"/>
          <w:szCs w:val="28"/>
          <w:lang w:val="en-GB"/>
        </w:rPr>
        <w:t xml:space="preserve"> During blossoming</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en-GB"/>
        </w:rPr>
        <w:t>E</w:t>
      </w:r>
      <w:r w:rsidRPr="00077677">
        <w:rPr>
          <w:rFonts w:ascii="Times New Roman" w:hAnsi="Times New Roman" w:cs="Times New Roman"/>
          <w:snapToGrid w:val="0"/>
          <w:sz w:val="28"/>
          <w:szCs w:val="28"/>
          <w:lang w:val="en-GB"/>
        </w:rPr>
        <w:t xml:space="preserve"> In early spring</w:t>
      </w:r>
      <w:r w:rsidRPr="00077677">
        <w:rPr>
          <w:rFonts w:ascii="Times New Roman" w:hAnsi="Times New Roman" w:cs="Times New Roman"/>
          <w:sz w:val="28"/>
          <w:szCs w:val="28"/>
          <w:lang w:val="en-GB"/>
        </w:rPr>
        <w:t xml:space="preserve"> or </w:t>
      </w:r>
      <w:r w:rsidRPr="00077677">
        <w:rPr>
          <w:rFonts w:ascii="Times New Roman" w:hAnsi="Times New Roman" w:cs="Times New Roman"/>
          <w:snapToGrid w:val="0"/>
          <w:sz w:val="28"/>
          <w:szCs w:val="28"/>
          <w:lang w:val="en-GB"/>
        </w:rPr>
        <w:t xml:space="preserve">autumn </w:t>
      </w:r>
    </w:p>
    <w:p w:rsidR="00077677" w:rsidRPr="00077677" w:rsidRDefault="00077677" w:rsidP="00077677">
      <w:pPr>
        <w:rPr>
          <w:rFonts w:ascii="Times New Roman" w:hAnsi="Times New Roman" w:cs="Times New Roman"/>
          <w:sz w:val="28"/>
          <w:szCs w:val="28"/>
          <w:lang w:val="en-GB"/>
        </w:rPr>
      </w:pPr>
    </w:p>
    <w:p w:rsidR="00077677" w:rsidRPr="00077677" w:rsidRDefault="00077677" w:rsidP="00077677">
      <w:pPr>
        <w:widowControl w:val="0"/>
        <w:tabs>
          <w:tab w:val="left" w:pos="90"/>
        </w:tabs>
        <w:rPr>
          <w:rFonts w:ascii="Times New Roman" w:hAnsi="Times New Roman" w:cs="Times New Roman"/>
          <w:b/>
          <w:bCs/>
          <w:snapToGrid w:val="0"/>
          <w:sz w:val="28"/>
          <w:szCs w:val="28"/>
          <w:lang w:val="en-US"/>
        </w:rPr>
      </w:pPr>
      <w:r>
        <w:rPr>
          <w:rFonts w:ascii="Times New Roman" w:hAnsi="Times New Roman" w:cs="Times New Roman"/>
          <w:bCs/>
          <w:snapToGrid w:val="0"/>
          <w:sz w:val="28"/>
          <w:szCs w:val="28"/>
          <w:lang w:val="en-US"/>
        </w:rPr>
        <w:t xml:space="preserve">5. </w:t>
      </w:r>
      <w:r w:rsidRPr="00077677">
        <w:rPr>
          <w:rFonts w:ascii="Times New Roman" w:hAnsi="Times New Roman" w:cs="Times New Roman"/>
          <w:bCs/>
          <w:snapToGrid w:val="0"/>
          <w:sz w:val="28"/>
          <w:szCs w:val="28"/>
          <w:lang w:val="en-US"/>
        </w:rPr>
        <w:t>Phytochemical</w:t>
      </w:r>
      <w:r w:rsidRPr="00077677">
        <w:rPr>
          <w:rFonts w:ascii="Times New Roman" w:hAnsi="Times New Roman" w:cs="Times New Roman"/>
          <w:b/>
          <w:bCs/>
          <w:snapToGrid w:val="0"/>
          <w:sz w:val="28"/>
          <w:szCs w:val="28"/>
          <w:lang w:val="en-US"/>
        </w:rPr>
        <w:t xml:space="preserve"> </w:t>
      </w:r>
      <w:r w:rsidRPr="00077677">
        <w:rPr>
          <w:rFonts w:ascii="Times New Roman" w:hAnsi="Times New Roman" w:cs="Times New Roman"/>
          <w:bCs/>
          <w:snapToGrid w:val="0"/>
          <w:sz w:val="28"/>
          <w:szCs w:val="28"/>
          <w:lang w:val="en-US"/>
        </w:rPr>
        <w:t xml:space="preserve">department of a pharmaceutical enterprise produces biogenic stimulators from different raw materials. Specify the biogenic stimulators of </w:t>
      </w:r>
      <w:r w:rsidRPr="00077677">
        <w:rPr>
          <w:rFonts w:ascii="Times New Roman" w:hAnsi="Times New Roman" w:cs="Times New Roman"/>
          <w:bCs/>
          <w:snapToGrid w:val="0"/>
          <w:sz w:val="28"/>
          <w:szCs w:val="28"/>
          <w:lang w:val="en-US"/>
        </w:rPr>
        <w:lastRenderedPageBreak/>
        <w:t xml:space="preserve">animal origin: </w:t>
      </w:r>
      <w:r w:rsidRPr="00077677">
        <w:rPr>
          <w:rFonts w:ascii="Times New Roman" w:hAnsi="Times New Roman" w:cs="Times New Roman"/>
          <w:b/>
          <w:bCs/>
          <w:snapToGrid w:val="0"/>
          <w:sz w:val="28"/>
          <w:szCs w:val="28"/>
          <w:lang w:val="en-US"/>
        </w:rPr>
        <w:t xml:space="preserve"> </w:t>
      </w:r>
    </w:p>
    <w:p w:rsidR="00077677" w:rsidRPr="00077677" w:rsidRDefault="00077677" w:rsidP="00077677">
      <w:pPr>
        <w:widowControl w:val="0"/>
        <w:tabs>
          <w:tab w:val="left" w:pos="90"/>
          <w:tab w:val="left" w:pos="221"/>
        </w:tabs>
        <w:rPr>
          <w:rFonts w:ascii="Times New Roman" w:hAnsi="Times New Roman" w:cs="Times New Roman"/>
          <w:snapToGrid w:val="0"/>
          <w:sz w:val="28"/>
          <w:szCs w:val="28"/>
          <w:lang w:val="en-US"/>
        </w:rPr>
      </w:pPr>
      <w:r w:rsidRPr="00077677">
        <w:rPr>
          <w:rFonts w:ascii="Times New Roman" w:hAnsi="Times New Roman" w:cs="Times New Roman"/>
          <w:b/>
          <w:bCs/>
          <w:i/>
          <w:iCs/>
          <w:snapToGrid w:val="0"/>
          <w:sz w:val="28"/>
          <w:szCs w:val="28"/>
          <w:lang w:val="en-US"/>
        </w:rPr>
        <w:t>A</w:t>
      </w:r>
      <w:r>
        <w:rPr>
          <w:rFonts w:ascii="Times New Roman" w:hAnsi="Times New Roman" w:cs="Times New Roman"/>
          <w:snapToGrid w:val="0"/>
          <w:sz w:val="28"/>
          <w:szCs w:val="28"/>
          <w:lang w:val="en-US"/>
        </w:rPr>
        <w:t xml:space="preserve"> </w:t>
      </w:r>
      <w:r w:rsidRPr="00077677">
        <w:rPr>
          <w:rFonts w:ascii="Times New Roman" w:hAnsi="Times New Roman" w:cs="Times New Roman"/>
          <w:snapToGrid w:val="0"/>
          <w:sz w:val="28"/>
          <w:szCs w:val="28"/>
          <w:lang w:val="en-US"/>
        </w:rPr>
        <w:t xml:space="preserve">Vitreous body, placental suspension for injections, </w:t>
      </w:r>
      <w:proofErr w:type="spellStart"/>
      <w:r w:rsidRPr="00077677">
        <w:rPr>
          <w:rFonts w:ascii="Times New Roman" w:hAnsi="Times New Roman" w:cs="Times New Roman"/>
          <w:snapToGrid w:val="0"/>
          <w:sz w:val="28"/>
          <w:szCs w:val="28"/>
          <w:lang w:val="en-US"/>
        </w:rPr>
        <w:t>plasmolum</w:t>
      </w:r>
      <w:proofErr w:type="spellEnd"/>
      <w:r w:rsidRPr="00077677">
        <w:rPr>
          <w:rFonts w:ascii="Times New Roman" w:hAnsi="Times New Roman" w:cs="Times New Roman"/>
          <w:snapToGrid w:val="0"/>
          <w:sz w:val="28"/>
          <w:szCs w:val="28"/>
          <w:lang w:val="en-US"/>
        </w:rPr>
        <w:t xml:space="preserve">, </w:t>
      </w:r>
      <w:proofErr w:type="spellStart"/>
      <w:r w:rsidRPr="00077677">
        <w:rPr>
          <w:rFonts w:ascii="Times New Roman" w:hAnsi="Times New Roman" w:cs="Times New Roman"/>
          <w:snapToGrid w:val="0"/>
          <w:sz w:val="28"/>
          <w:szCs w:val="28"/>
          <w:lang w:val="en-US"/>
        </w:rPr>
        <w:t>solcoseryl</w:t>
      </w:r>
      <w:proofErr w:type="spellEnd"/>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fr-FR"/>
        </w:rPr>
      </w:pPr>
      <w:r w:rsidRPr="00077677">
        <w:rPr>
          <w:rFonts w:ascii="Times New Roman" w:hAnsi="Times New Roman" w:cs="Times New Roman"/>
          <w:b/>
          <w:bCs/>
          <w:i/>
          <w:iCs/>
          <w:snapToGrid w:val="0"/>
          <w:sz w:val="28"/>
          <w:szCs w:val="28"/>
          <w:lang w:val="fr-FR"/>
        </w:rPr>
        <w:t>B</w:t>
      </w:r>
      <w:r w:rsidRPr="00077677">
        <w:rPr>
          <w:rFonts w:ascii="Times New Roman" w:hAnsi="Times New Roman" w:cs="Times New Roman"/>
          <w:snapToGrid w:val="0"/>
          <w:sz w:val="28"/>
          <w:szCs w:val="28"/>
          <w:lang w:val="fr-FR"/>
        </w:rPr>
        <w:t xml:space="preserve"> Liquid aloe extract, aloe liniment, aloe juice, biossedum</w:t>
      </w:r>
    </w:p>
    <w:p w:rsidR="00077677" w:rsidRPr="00077677" w:rsidRDefault="00077677" w:rsidP="00077677">
      <w:pPr>
        <w:widowControl w:val="0"/>
        <w:tabs>
          <w:tab w:val="left" w:pos="90"/>
          <w:tab w:val="left" w:pos="226"/>
        </w:tabs>
        <w:rPr>
          <w:rFonts w:ascii="Times New Roman" w:hAnsi="Times New Roman" w:cs="Times New Roman"/>
          <w:snapToGrid w:val="0"/>
          <w:sz w:val="28"/>
          <w:szCs w:val="28"/>
          <w:lang w:val="fr-FR"/>
        </w:rPr>
      </w:pPr>
      <w:r w:rsidRPr="00077677">
        <w:rPr>
          <w:rFonts w:ascii="Times New Roman" w:hAnsi="Times New Roman" w:cs="Times New Roman"/>
          <w:b/>
          <w:bCs/>
          <w:i/>
          <w:iCs/>
          <w:snapToGrid w:val="0"/>
          <w:sz w:val="28"/>
          <w:szCs w:val="28"/>
          <w:lang w:val="fr-FR"/>
        </w:rPr>
        <w:t>C</w:t>
      </w:r>
      <w:r w:rsidRPr="00077677">
        <w:rPr>
          <w:rFonts w:ascii="Times New Roman" w:hAnsi="Times New Roman" w:cs="Times New Roman"/>
          <w:snapToGrid w:val="0"/>
          <w:sz w:val="28"/>
          <w:szCs w:val="28"/>
          <w:lang w:val="fr-FR"/>
        </w:rPr>
        <w:t xml:space="preserve"> Peloidinum, humisolum, torfotum, Fibs pro injectionibus</w:t>
      </w:r>
    </w:p>
    <w:p w:rsidR="00077677" w:rsidRPr="00077677" w:rsidRDefault="00077677" w:rsidP="00077677">
      <w:pPr>
        <w:widowControl w:val="0"/>
        <w:tabs>
          <w:tab w:val="left" w:pos="90"/>
          <w:tab w:val="left" w:pos="241"/>
        </w:tabs>
        <w:rPr>
          <w:rFonts w:ascii="Times New Roman" w:hAnsi="Times New Roman" w:cs="Times New Roman"/>
          <w:snapToGrid w:val="0"/>
          <w:sz w:val="28"/>
          <w:szCs w:val="28"/>
          <w:lang w:val="fr-FR"/>
        </w:rPr>
      </w:pPr>
      <w:r w:rsidRPr="00077677">
        <w:rPr>
          <w:rFonts w:ascii="Times New Roman" w:hAnsi="Times New Roman" w:cs="Times New Roman"/>
          <w:b/>
          <w:bCs/>
          <w:i/>
          <w:iCs/>
          <w:snapToGrid w:val="0"/>
          <w:sz w:val="28"/>
          <w:szCs w:val="28"/>
          <w:lang w:val="fr-FR"/>
        </w:rPr>
        <w:t>D</w:t>
      </w:r>
      <w:r w:rsidRPr="00077677">
        <w:rPr>
          <w:rFonts w:ascii="Times New Roman" w:hAnsi="Times New Roman" w:cs="Times New Roman"/>
          <w:snapToGrid w:val="0"/>
          <w:sz w:val="28"/>
          <w:szCs w:val="28"/>
          <w:lang w:val="fr-FR"/>
        </w:rPr>
        <w:t xml:space="preserve"> Liquid aloe extract, aloe liniment, plasmolum</w:t>
      </w:r>
    </w:p>
    <w:p w:rsidR="00077677" w:rsidRPr="00077677" w:rsidRDefault="00077677" w:rsidP="00077677">
      <w:pPr>
        <w:rPr>
          <w:rFonts w:ascii="Times New Roman" w:hAnsi="Times New Roman" w:cs="Times New Roman"/>
          <w:sz w:val="28"/>
          <w:szCs w:val="28"/>
          <w:lang w:val="en-GB"/>
        </w:rPr>
      </w:pPr>
      <w:r w:rsidRPr="00077677">
        <w:rPr>
          <w:rFonts w:ascii="Times New Roman" w:hAnsi="Times New Roman" w:cs="Times New Roman"/>
          <w:b/>
          <w:bCs/>
          <w:i/>
          <w:iCs/>
          <w:snapToGrid w:val="0"/>
          <w:sz w:val="28"/>
          <w:szCs w:val="28"/>
          <w:lang w:val="fr-FR"/>
        </w:rPr>
        <w:t>E</w:t>
      </w:r>
      <w:r w:rsidRPr="00077677">
        <w:rPr>
          <w:rFonts w:ascii="Times New Roman" w:hAnsi="Times New Roman" w:cs="Times New Roman"/>
          <w:snapToGrid w:val="0"/>
          <w:sz w:val="28"/>
          <w:szCs w:val="28"/>
          <w:lang w:val="fr-FR"/>
        </w:rPr>
        <w:t xml:space="preserve"> Peloidinum, humisolum, torfotum, plasmolum, solcoseryl</w:t>
      </w:r>
    </w:p>
    <w:p w:rsidR="00077677" w:rsidRPr="00077677" w:rsidRDefault="00077677" w:rsidP="00077677">
      <w:pPr>
        <w:rPr>
          <w:rFonts w:ascii="Times New Roman" w:hAnsi="Times New Roman" w:cs="Times New Roman"/>
          <w:sz w:val="28"/>
          <w:szCs w:val="28"/>
          <w:lang w:val="en-GB"/>
        </w:rPr>
      </w:pPr>
    </w:p>
    <w:p w:rsidR="00104A1E" w:rsidRPr="00104A1E" w:rsidRDefault="00104A1E" w:rsidP="00077677">
      <w:pPr>
        <w:widowControl w:val="0"/>
        <w:tabs>
          <w:tab w:val="left" w:pos="90"/>
          <w:tab w:val="center" w:pos="3003"/>
          <w:tab w:val="center" w:pos="3160"/>
          <w:tab w:val="center" w:pos="3343"/>
          <w:tab w:val="center" w:pos="3510"/>
          <w:tab w:val="center" w:pos="3683"/>
          <w:tab w:val="center" w:pos="3858"/>
          <w:tab w:val="center" w:pos="4023"/>
          <w:tab w:val="left" w:pos="6640"/>
        </w:tabs>
        <w:spacing w:after="0" w:line="360" w:lineRule="auto"/>
        <w:rPr>
          <w:rFonts w:ascii="Times New Roman" w:eastAsia="Times New Roman" w:hAnsi="Times New Roman" w:cs="Times New Roman"/>
          <w:sz w:val="36"/>
          <w:szCs w:val="24"/>
          <w:lang w:val="en-GB" w:eastAsia="ru-RU"/>
        </w:rPr>
      </w:pPr>
    </w:p>
    <w:p w:rsidR="00104A1E" w:rsidRDefault="00104A1E" w:rsidP="00104A1E">
      <w:pPr>
        <w:rPr>
          <w:lang w:val="en-GB"/>
        </w:rPr>
      </w:pPr>
    </w:p>
    <w:p w:rsidR="00321F92" w:rsidRPr="00DA44CB" w:rsidRDefault="00321F92" w:rsidP="00321F92">
      <w:pPr>
        <w:spacing w:after="0" w:line="360" w:lineRule="auto"/>
        <w:rPr>
          <w:rFonts w:ascii="Times New Roman" w:hAnsi="Times New Roman"/>
          <w:b/>
          <w:bCs/>
          <w:iCs/>
          <w:sz w:val="28"/>
          <w:szCs w:val="24"/>
          <w:lang w:val="en-US"/>
        </w:rPr>
      </w:pPr>
      <w:r w:rsidRPr="00DA44CB">
        <w:rPr>
          <w:rFonts w:ascii="Times New Roman" w:hAnsi="Times New Roman"/>
          <w:b/>
          <w:bCs/>
          <w:iCs/>
          <w:sz w:val="28"/>
          <w:szCs w:val="24"/>
          <w:lang w:val="en-US"/>
        </w:rPr>
        <w:t>PRACTICAL TASKS.</w:t>
      </w:r>
    </w:p>
    <w:p w:rsidR="00321F92" w:rsidRPr="00873213" w:rsidRDefault="00CF3B8E" w:rsidP="00873213">
      <w:pPr>
        <w:pStyle w:val="Default"/>
        <w:rPr>
          <w:b/>
          <w:lang w:val="en-US"/>
        </w:rPr>
      </w:pPr>
      <w:r w:rsidRPr="00CF3B8E">
        <w:rPr>
          <w:bCs/>
          <w:iCs/>
          <w:sz w:val="28"/>
          <w:lang w:val="en-US"/>
        </w:rPr>
        <w:t xml:space="preserve">You have to fill the gaps in your ‘Resource science of medicinal plants. Copy-book’ on the topic: Lesson </w:t>
      </w:r>
      <w:r w:rsidR="00873213">
        <w:rPr>
          <w:bCs/>
          <w:iCs/>
          <w:sz w:val="28"/>
          <w:lang w:val="en-US"/>
        </w:rPr>
        <w:t>4</w:t>
      </w:r>
      <w:r w:rsidRPr="00CF3B8E">
        <w:rPr>
          <w:bCs/>
          <w:iCs/>
          <w:sz w:val="28"/>
          <w:lang w:val="en-US"/>
        </w:rPr>
        <w:t xml:space="preserve">. </w:t>
      </w:r>
      <w:r w:rsidR="00873213" w:rsidRPr="00873213">
        <w:rPr>
          <w:bCs/>
          <w:sz w:val="28"/>
          <w:szCs w:val="28"/>
          <w:lang w:val="en-US"/>
        </w:rPr>
        <w:t>The ways of medicinal raw material entry to the Ukrainian market</w:t>
      </w:r>
      <w:r w:rsidRPr="00873213">
        <w:rPr>
          <w:bCs/>
          <w:iCs/>
          <w:sz w:val="28"/>
          <w:lang w:val="en-US"/>
        </w:rPr>
        <w:t>,</w:t>
      </w:r>
      <w:r w:rsidR="00873213" w:rsidRPr="00873213">
        <w:rPr>
          <w:bCs/>
          <w:iCs/>
          <w:sz w:val="28"/>
          <w:lang w:val="en-US"/>
        </w:rPr>
        <w:t xml:space="preserve"> and </w:t>
      </w:r>
      <w:r w:rsidR="00873213" w:rsidRPr="00873213">
        <w:rPr>
          <w:bCs/>
          <w:sz w:val="28"/>
          <w:szCs w:val="28"/>
          <w:lang w:val="en-US"/>
        </w:rPr>
        <w:t>Lesson 5 Estimation of the resources amount of medicinal plant material on certain brushwood using methods of registration grounds, model specimens and projecting covering. Working out recommendations on rational collection of medicinal plants</w:t>
      </w:r>
      <w:r w:rsidR="00873213" w:rsidRPr="00873213">
        <w:rPr>
          <w:b/>
          <w:bCs/>
          <w:sz w:val="28"/>
          <w:szCs w:val="28"/>
          <w:lang w:val="en-US"/>
        </w:rPr>
        <w:t xml:space="preserve">. </w:t>
      </w:r>
      <w:r w:rsidRPr="00CF3B8E">
        <w:rPr>
          <w:bCs/>
          <w:iCs/>
          <w:sz w:val="28"/>
          <w:lang w:val="en-US"/>
        </w:rPr>
        <w:t xml:space="preserve"> </w:t>
      </w:r>
      <w:r w:rsidR="00873213">
        <w:rPr>
          <w:bCs/>
          <w:iCs/>
          <w:sz w:val="28"/>
          <w:lang w:val="en-US"/>
        </w:rPr>
        <w:t>P</w:t>
      </w:r>
      <w:r w:rsidRPr="00CF3B8E">
        <w:rPr>
          <w:bCs/>
          <w:iCs/>
          <w:sz w:val="28"/>
          <w:lang w:val="en-US"/>
        </w:rPr>
        <w:t xml:space="preserve">p. </w:t>
      </w:r>
      <w:r w:rsidR="00873213">
        <w:rPr>
          <w:bCs/>
          <w:iCs/>
          <w:sz w:val="28"/>
          <w:lang w:val="en-US"/>
        </w:rPr>
        <w:t>22</w:t>
      </w:r>
      <w:r w:rsidRPr="00CF3B8E">
        <w:rPr>
          <w:bCs/>
          <w:iCs/>
          <w:sz w:val="28"/>
          <w:lang w:val="en-US"/>
        </w:rPr>
        <w:t>-</w:t>
      </w:r>
      <w:r w:rsidR="00873213">
        <w:rPr>
          <w:bCs/>
          <w:iCs/>
          <w:sz w:val="28"/>
          <w:lang w:val="en-US"/>
        </w:rPr>
        <w:t>23</w:t>
      </w:r>
      <w:r w:rsidRPr="00CF3B8E">
        <w:rPr>
          <w:bCs/>
          <w:iCs/>
          <w:sz w:val="28"/>
          <w:lang w:val="en-US"/>
        </w:rPr>
        <w:t>.</w:t>
      </w:r>
      <w:r w:rsidR="00873213">
        <w:rPr>
          <w:bCs/>
          <w:iCs/>
          <w:sz w:val="28"/>
          <w:lang w:val="en-US"/>
        </w:rPr>
        <w:t xml:space="preserve"> </w:t>
      </w:r>
      <w:r w:rsidR="00873213" w:rsidRPr="00873213">
        <w:rPr>
          <w:b/>
          <w:bCs/>
          <w:iCs/>
          <w:sz w:val="28"/>
          <w:lang w:val="en-US"/>
        </w:rPr>
        <w:t>NB! Till P.23.</w:t>
      </w:r>
      <w:bookmarkStart w:id="0" w:name="_GoBack"/>
      <w:bookmarkEnd w:id="0"/>
    </w:p>
    <w:sectPr w:rsidR="00321F92" w:rsidRPr="00873213" w:rsidSect="00FD7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EAA1472"/>
    <w:multiLevelType w:val="hybridMultilevel"/>
    <w:tmpl w:val="DAC65C3A"/>
    <w:lvl w:ilvl="0" w:tplc="659A4A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F652555"/>
    <w:multiLevelType w:val="hybridMultilevel"/>
    <w:tmpl w:val="DF4AC7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AAD"/>
    <w:rsid w:val="00077677"/>
    <w:rsid w:val="00104A1E"/>
    <w:rsid w:val="00321F92"/>
    <w:rsid w:val="00355BB2"/>
    <w:rsid w:val="00402444"/>
    <w:rsid w:val="00537AAD"/>
    <w:rsid w:val="00650198"/>
    <w:rsid w:val="00762006"/>
    <w:rsid w:val="00873213"/>
    <w:rsid w:val="009F4B07"/>
    <w:rsid w:val="00B87708"/>
    <w:rsid w:val="00CF3B8E"/>
    <w:rsid w:val="00DA6460"/>
    <w:rsid w:val="00EE291C"/>
    <w:rsid w:val="00F22D61"/>
    <w:rsid w:val="00F84290"/>
    <w:rsid w:val="00FD7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AD"/>
    <w:rPr>
      <w:lang w:val="uk-UA" w:bidi="ar-SA"/>
    </w:rPr>
  </w:style>
  <w:style w:type="paragraph" w:styleId="1">
    <w:name w:val="heading 1"/>
    <w:basedOn w:val="a"/>
    <w:next w:val="a"/>
    <w:link w:val="10"/>
    <w:uiPriority w:val="9"/>
    <w:qFormat/>
    <w:rsid w:val="00F84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42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42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42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42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42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42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42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842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2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429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842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8429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8429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8429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842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8429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842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84290"/>
    <w:pPr>
      <w:spacing w:line="240" w:lineRule="auto"/>
    </w:pPr>
    <w:rPr>
      <w:b/>
      <w:bCs/>
      <w:color w:val="4F81BD" w:themeColor="accent1"/>
      <w:sz w:val="18"/>
      <w:szCs w:val="18"/>
    </w:rPr>
  </w:style>
  <w:style w:type="paragraph" w:styleId="a4">
    <w:name w:val="Title"/>
    <w:basedOn w:val="a"/>
    <w:next w:val="a"/>
    <w:link w:val="a5"/>
    <w:uiPriority w:val="10"/>
    <w:qFormat/>
    <w:rsid w:val="00F84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8429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842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8429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84290"/>
    <w:rPr>
      <w:b/>
      <w:bCs/>
    </w:rPr>
  </w:style>
  <w:style w:type="character" w:styleId="a9">
    <w:name w:val="Emphasis"/>
    <w:basedOn w:val="a0"/>
    <w:uiPriority w:val="20"/>
    <w:qFormat/>
    <w:rsid w:val="00F84290"/>
    <w:rPr>
      <w:i/>
      <w:iCs/>
    </w:rPr>
  </w:style>
  <w:style w:type="paragraph" w:styleId="aa">
    <w:name w:val="No Spacing"/>
    <w:uiPriority w:val="1"/>
    <w:qFormat/>
    <w:rsid w:val="00F84290"/>
    <w:pPr>
      <w:spacing w:after="0" w:line="240" w:lineRule="auto"/>
    </w:pPr>
  </w:style>
  <w:style w:type="paragraph" w:styleId="ab">
    <w:name w:val="List Paragraph"/>
    <w:basedOn w:val="a"/>
    <w:uiPriority w:val="34"/>
    <w:qFormat/>
    <w:rsid w:val="00F84290"/>
    <w:pPr>
      <w:ind w:left="720"/>
      <w:contextualSpacing/>
    </w:pPr>
  </w:style>
  <w:style w:type="paragraph" w:styleId="21">
    <w:name w:val="Quote"/>
    <w:basedOn w:val="a"/>
    <w:next w:val="a"/>
    <w:link w:val="22"/>
    <w:uiPriority w:val="29"/>
    <w:qFormat/>
    <w:rsid w:val="00F84290"/>
    <w:rPr>
      <w:i/>
      <w:iCs/>
      <w:color w:val="000000" w:themeColor="text1"/>
    </w:rPr>
  </w:style>
  <w:style w:type="character" w:customStyle="1" w:styleId="22">
    <w:name w:val="Цитата 2 Знак"/>
    <w:basedOn w:val="a0"/>
    <w:link w:val="21"/>
    <w:uiPriority w:val="29"/>
    <w:rsid w:val="00F84290"/>
    <w:rPr>
      <w:i/>
      <w:iCs/>
      <w:color w:val="000000" w:themeColor="text1"/>
    </w:rPr>
  </w:style>
  <w:style w:type="paragraph" w:styleId="ac">
    <w:name w:val="Intense Quote"/>
    <w:basedOn w:val="a"/>
    <w:next w:val="a"/>
    <w:link w:val="ad"/>
    <w:uiPriority w:val="30"/>
    <w:qFormat/>
    <w:rsid w:val="00F8429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84290"/>
    <w:rPr>
      <w:b/>
      <w:bCs/>
      <w:i/>
      <w:iCs/>
      <w:color w:val="4F81BD" w:themeColor="accent1"/>
    </w:rPr>
  </w:style>
  <w:style w:type="character" w:styleId="ae">
    <w:name w:val="Subtle Emphasis"/>
    <w:basedOn w:val="a0"/>
    <w:uiPriority w:val="19"/>
    <w:qFormat/>
    <w:rsid w:val="00F84290"/>
    <w:rPr>
      <w:i/>
      <w:iCs/>
      <w:color w:val="808080" w:themeColor="text1" w:themeTint="7F"/>
    </w:rPr>
  </w:style>
  <w:style w:type="character" w:styleId="af">
    <w:name w:val="Intense Emphasis"/>
    <w:basedOn w:val="a0"/>
    <w:uiPriority w:val="21"/>
    <w:qFormat/>
    <w:rsid w:val="00F84290"/>
    <w:rPr>
      <w:b/>
      <w:bCs/>
      <w:i/>
      <w:iCs/>
      <w:color w:val="4F81BD" w:themeColor="accent1"/>
    </w:rPr>
  </w:style>
  <w:style w:type="character" w:styleId="af0">
    <w:name w:val="Subtle Reference"/>
    <w:basedOn w:val="a0"/>
    <w:uiPriority w:val="31"/>
    <w:qFormat/>
    <w:rsid w:val="00F84290"/>
    <w:rPr>
      <w:smallCaps/>
      <w:color w:val="C0504D" w:themeColor="accent2"/>
      <w:u w:val="single"/>
    </w:rPr>
  </w:style>
  <w:style w:type="character" w:styleId="af1">
    <w:name w:val="Intense Reference"/>
    <w:basedOn w:val="a0"/>
    <w:uiPriority w:val="32"/>
    <w:qFormat/>
    <w:rsid w:val="00F84290"/>
    <w:rPr>
      <w:b/>
      <w:bCs/>
      <w:smallCaps/>
      <w:color w:val="C0504D" w:themeColor="accent2"/>
      <w:spacing w:val="5"/>
      <w:u w:val="single"/>
    </w:rPr>
  </w:style>
  <w:style w:type="character" w:styleId="af2">
    <w:name w:val="Book Title"/>
    <w:basedOn w:val="a0"/>
    <w:uiPriority w:val="33"/>
    <w:qFormat/>
    <w:rsid w:val="00F84290"/>
    <w:rPr>
      <w:b/>
      <w:bCs/>
      <w:smallCaps/>
      <w:spacing w:val="5"/>
    </w:rPr>
  </w:style>
  <w:style w:type="paragraph" w:styleId="af3">
    <w:name w:val="TOC Heading"/>
    <w:basedOn w:val="1"/>
    <w:next w:val="a"/>
    <w:uiPriority w:val="39"/>
    <w:semiHidden/>
    <w:unhideWhenUsed/>
    <w:qFormat/>
    <w:rsid w:val="00F84290"/>
    <w:pPr>
      <w:outlineLvl w:val="9"/>
    </w:pPr>
  </w:style>
  <w:style w:type="character" w:styleId="af4">
    <w:name w:val="Hyperlink"/>
    <w:basedOn w:val="a0"/>
    <w:uiPriority w:val="99"/>
    <w:unhideWhenUsed/>
    <w:rsid w:val="00537AAD"/>
    <w:rPr>
      <w:color w:val="0000FF"/>
      <w:u w:val="single"/>
    </w:rPr>
  </w:style>
  <w:style w:type="paragraph" w:customStyle="1" w:styleId="Default">
    <w:name w:val="Default"/>
    <w:rsid w:val="00CF3B8E"/>
    <w:pPr>
      <w:autoSpaceDE w:val="0"/>
      <w:autoSpaceDN w:val="0"/>
      <w:adjustRightInd w:val="0"/>
      <w:spacing w:after="0" w:line="240" w:lineRule="auto"/>
    </w:pPr>
    <w:rPr>
      <w:rFonts w:ascii="Times New Roman" w:hAnsi="Times New Roman" w:cs="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405</Words>
  <Characters>2314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2020-03-26T16:34:00Z</dcterms:created>
  <dcterms:modified xsi:type="dcterms:W3CDTF">2020-03-26T16:34:00Z</dcterms:modified>
</cp:coreProperties>
</file>