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Pr="00AB38DF" w:rsidRDefault="00742EB3" w:rsidP="00B32458">
      <w:pPr>
        <w:pStyle w:val="a3"/>
        <w:spacing w:line="360" w:lineRule="auto"/>
        <w:ind w:left="993" w:hanging="993"/>
        <w:rPr>
          <w:szCs w:val="28"/>
          <w:lang w:val="uk-UA"/>
        </w:rPr>
      </w:pPr>
      <w:proofErr w:type="spellStart"/>
      <w:r w:rsidRPr="00AB38DF">
        <w:rPr>
          <w:szCs w:val="28"/>
          <w:lang w:val="uk-UA"/>
        </w:rPr>
        <w:t>Ресурсознавство</w:t>
      </w:r>
      <w:proofErr w:type="spellEnd"/>
      <w:r w:rsidR="00F173A2">
        <w:rPr>
          <w:szCs w:val="28"/>
          <w:lang w:val="uk-UA"/>
        </w:rPr>
        <w:t xml:space="preserve"> </w:t>
      </w:r>
      <w:r w:rsidRPr="00AB38DF">
        <w:rPr>
          <w:szCs w:val="28"/>
          <w:lang w:val="uk-UA"/>
        </w:rPr>
        <w:t>лікарських</w:t>
      </w:r>
      <w:r w:rsidR="00F173A2">
        <w:rPr>
          <w:szCs w:val="28"/>
          <w:lang w:val="uk-UA"/>
        </w:rPr>
        <w:t xml:space="preserve"> </w:t>
      </w:r>
      <w:r w:rsidRPr="00AB38DF">
        <w:rPr>
          <w:szCs w:val="28"/>
          <w:lang w:val="uk-UA"/>
        </w:rPr>
        <w:t>рослин</w:t>
      </w:r>
    </w:p>
    <w:p w:rsidR="00742EB3" w:rsidRPr="00AB38DF" w:rsidRDefault="00742EB3" w:rsidP="00B32458">
      <w:pPr>
        <w:pStyle w:val="a3"/>
        <w:spacing w:line="360" w:lineRule="auto"/>
        <w:ind w:left="993" w:hanging="993"/>
        <w:rPr>
          <w:szCs w:val="28"/>
          <w:lang w:val="uk-UA"/>
        </w:rPr>
      </w:pPr>
    </w:p>
    <w:p w:rsidR="00672114" w:rsidRPr="00AB38DF" w:rsidRDefault="00742EB3" w:rsidP="00B32458">
      <w:pPr>
        <w:pStyle w:val="a3"/>
        <w:spacing w:line="360" w:lineRule="auto"/>
        <w:ind w:left="993" w:hanging="993"/>
        <w:rPr>
          <w:b w:val="0"/>
          <w:szCs w:val="28"/>
          <w:lang w:val="uk-UA"/>
        </w:rPr>
      </w:pPr>
      <w:r w:rsidRPr="00AB38DF">
        <w:rPr>
          <w:b w:val="0"/>
          <w:szCs w:val="28"/>
          <w:lang w:val="uk-UA"/>
        </w:rPr>
        <w:t>д</w:t>
      </w:r>
      <w:r w:rsidRPr="00AB38DF">
        <w:rPr>
          <w:b w:val="0"/>
          <w:szCs w:val="28"/>
        </w:rPr>
        <w:t>ля</w:t>
      </w:r>
      <w:r w:rsidR="00F173A2">
        <w:rPr>
          <w:b w:val="0"/>
          <w:szCs w:val="28"/>
        </w:rPr>
        <w:t xml:space="preserve"> </w:t>
      </w:r>
      <w:proofErr w:type="spellStart"/>
      <w:r w:rsidRPr="00AB38DF">
        <w:rPr>
          <w:b w:val="0"/>
          <w:szCs w:val="28"/>
        </w:rPr>
        <w:t>здобувачів</w:t>
      </w:r>
      <w:proofErr w:type="spellEnd"/>
      <w:r w:rsidR="00F173A2">
        <w:rPr>
          <w:b w:val="0"/>
          <w:szCs w:val="28"/>
        </w:rPr>
        <w:t xml:space="preserve"> </w:t>
      </w:r>
      <w:r w:rsidRPr="00AB38DF">
        <w:rPr>
          <w:b w:val="0"/>
          <w:szCs w:val="28"/>
        </w:rPr>
        <w:t>5</w:t>
      </w:r>
      <w:r w:rsidR="00F173A2">
        <w:rPr>
          <w:b w:val="0"/>
          <w:szCs w:val="28"/>
        </w:rPr>
        <w:t xml:space="preserve"> </w:t>
      </w:r>
      <w:r w:rsidR="00672114" w:rsidRPr="00AB38DF">
        <w:rPr>
          <w:b w:val="0"/>
          <w:szCs w:val="28"/>
        </w:rPr>
        <w:t>курсу</w:t>
      </w:r>
      <w:r w:rsidR="00F173A2">
        <w:rPr>
          <w:b w:val="0"/>
          <w:szCs w:val="28"/>
        </w:rPr>
        <w:t xml:space="preserve"> </w:t>
      </w:r>
      <w:r w:rsidR="00672114" w:rsidRPr="00AB38DF">
        <w:rPr>
          <w:b w:val="0"/>
          <w:szCs w:val="28"/>
          <w:lang w:val="uk-UA"/>
        </w:rPr>
        <w:t>галузі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знань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22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Охорона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здоров'я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спеціальності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226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«Фармація,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промислова</w:t>
      </w:r>
      <w:r w:rsidR="00F173A2">
        <w:rPr>
          <w:b w:val="0"/>
          <w:szCs w:val="28"/>
          <w:lang w:val="uk-UA"/>
        </w:rPr>
        <w:t xml:space="preserve"> </w:t>
      </w:r>
      <w:r w:rsidR="00672114" w:rsidRPr="00AB38DF">
        <w:rPr>
          <w:b w:val="0"/>
          <w:szCs w:val="28"/>
          <w:lang w:val="uk-UA"/>
        </w:rPr>
        <w:t>фармація»</w:t>
      </w:r>
      <w:r w:rsidR="00F173A2">
        <w:rPr>
          <w:b w:val="0"/>
          <w:szCs w:val="28"/>
          <w:lang w:val="uk-UA"/>
        </w:rPr>
        <w:t xml:space="preserve"> </w:t>
      </w:r>
    </w:p>
    <w:p w:rsidR="00672114" w:rsidRPr="00AB38DF" w:rsidRDefault="00672114" w:rsidP="00B32458">
      <w:pPr>
        <w:pStyle w:val="a3"/>
        <w:spacing w:line="360" w:lineRule="auto"/>
        <w:ind w:left="993" w:hanging="993"/>
        <w:rPr>
          <w:b w:val="0"/>
          <w:szCs w:val="28"/>
          <w:lang w:val="uk-UA"/>
        </w:rPr>
      </w:pPr>
      <w:r w:rsidRPr="00AB38DF">
        <w:rPr>
          <w:b w:val="0"/>
          <w:szCs w:val="28"/>
          <w:lang w:val="uk-UA"/>
        </w:rPr>
        <w:t>освітня</w:t>
      </w:r>
      <w:r w:rsidR="00F173A2">
        <w:rPr>
          <w:b w:val="0"/>
          <w:szCs w:val="28"/>
          <w:lang w:val="uk-UA"/>
        </w:rPr>
        <w:t xml:space="preserve"> </w:t>
      </w:r>
      <w:r w:rsidRPr="00AB38DF">
        <w:rPr>
          <w:b w:val="0"/>
          <w:szCs w:val="28"/>
          <w:lang w:val="uk-UA"/>
        </w:rPr>
        <w:t>програма</w:t>
      </w:r>
      <w:r w:rsidR="00F173A2">
        <w:rPr>
          <w:b w:val="0"/>
          <w:szCs w:val="28"/>
          <w:lang w:val="uk-UA"/>
        </w:rPr>
        <w:t xml:space="preserve"> </w:t>
      </w:r>
      <w:r w:rsidRPr="00AB38DF">
        <w:rPr>
          <w:b w:val="0"/>
          <w:szCs w:val="28"/>
          <w:lang w:val="uk-UA"/>
        </w:rPr>
        <w:t>«Фармація»</w:t>
      </w:r>
      <w:r w:rsidR="00F173A2">
        <w:rPr>
          <w:szCs w:val="28"/>
        </w:rPr>
        <w:t xml:space="preserve"> </w:t>
      </w:r>
      <w:r w:rsidRPr="00AB38DF">
        <w:rPr>
          <w:b w:val="0"/>
          <w:szCs w:val="28"/>
          <w:lang w:val="uk-UA"/>
        </w:rPr>
        <w:t>Фс1</w:t>
      </w:r>
      <w:r w:rsidR="00742EB3" w:rsidRPr="00AB38DF">
        <w:rPr>
          <w:b w:val="0"/>
          <w:szCs w:val="28"/>
          <w:lang w:val="uk-UA"/>
        </w:rPr>
        <w:t>5</w:t>
      </w:r>
      <w:r w:rsidRPr="00AB38DF">
        <w:rPr>
          <w:b w:val="0"/>
          <w:szCs w:val="28"/>
          <w:lang w:val="uk-UA"/>
        </w:rPr>
        <w:t>(5,0д)</w:t>
      </w:r>
      <w:r w:rsidR="00F173A2">
        <w:rPr>
          <w:b w:val="0"/>
          <w:szCs w:val="28"/>
          <w:lang w:val="uk-UA"/>
        </w:rPr>
        <w:t xml:space="preserve"> </w:t>
      </w:r>
      <w:r w:rsidR="00742EB3" w:rsidRPr="00AB38DF">
        <w:rPr>
          <w:b w:val="0"/>
          <w:szCs w:val="28"/>
          <w:lang w:val="uk-UA"/>
        </w:rPr>
        <w:t>9</w:t>
      </w:r>
      <w:r w:rsidRPr="00AB38DF">
        <w:rPr>
          <w:b w:val="0"/>
          <w:szCs w:val="28"/>
          <w:lang w:val="uk-UA"/>
        </w:rPr>
        <w:t>-1</w:t>
      </w:r>
      <w:r w:rsidR="00742EB3" w:rsidRPr="00AB38DF">
        <w:rPr>
          <w:b w:val="0"/>
          <w:szCs w:val="28"/>
          <w:lang w:val="uk-UA"/>
        </w:rPr>
        <w:t>4</w:t>
      </w:r>
      <w:r w:rsidR="00F173A2">
        <w:rPr>
          <w:b w:val="0"/>
          <w:szCs w:val="28"/>
          <w:lang w:val="uk-UA"/>
        </w:rPr>
        <w:t xml:space="preserve"> </w:t>
      </w:r>
      <w:r w:rsidRPr="00AB38DF">
        <w:rPr>
          <w:b w:val="0"/>
          <w:szCs w:val="28"/>
          <w:lang w:val="uk-UA"/>
        </w:rPr>
        <w:t>групи</w:t>
      </w:r>
    </w:p>
    <w:p w:rsidR="00672114" w:rsidRPr="00AB38DF" w:rsidRDefault="00672114" w:rsidP="00B32458">
      <w:pPr>
        <w:pStyle w:val="a3"/>
        <w:spacing w:line="360" w:lineRule="auto"/>
        <w:ind w:left="993" w:hanging="993"/>
        <w:rPr>
          <w:b w:val="0"/>
          <w:szCs w:val="28"/>
          <w:lang w:val="uk-UA"/>
        </w:rPr>
      </w:pPr>
    </w:p>
    <w:p w:rsidR="009862F0" w:rsidRPr="00F173A2" w:rsidRDefault="00F173A2" w:rsidP="00F173A2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F173A2">
        <w:rPr>
          <w:rFonts w:ascii="Times New Roman" w:hAnsi="Times New Roman" w:cs="Times New Roman"/>
          <w:color w:val="FF0000"/>
          <w:sz w:val="28"/>
          <w:szCs w:val="28"/>
        </w:rPr>
        <w:t>30.03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01.04</w:t>
      </w:r>
      <w:r w:rsidRPr="00F173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Виявлення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масивів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заростей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лікарських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рослин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регіону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за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літературними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звітними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3A2">
        <w:rPr>
          <w:rFonts w:ascii="Times New Roman" w:hAnsi="Times New Roman" w:cs="Times New Roman"/>
          <w:color w:val="FF0000"/>
          <w:sz w:val="28"/>
          <w:szCs w:val="28"/>
        </w:rPr>
        <w:t>даними</w:t>
      </w:r>
    </w:p>
    <w:p w:rsidR="00B32458" w:rsidRPr="00AB38DF" w:rsidRDefault="00B32458" w:rsidP="00B32458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2144C" w:rsidRPr="00AB38DF" w:rsidRDefault="00742EB3" w:rsidP="00B32458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F"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F17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2114" w:rsidRPr="00AB38DF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r w:rsidR="00672114" w:rsidRPr="00AB38DF">
        <w:rPr>
          <w:rFonts w:ascii="Times New Roman" w:hAnsi="Times New Roman" w:cs="Times New Roman"/>
          <w:b/>
          <w:sz w:val="28"/>
          <w:szCs w:val="28"/>
        </w:rPr>
        <w:t>.</w:t>
      </w:r>
    </w:p>
    <w:p w:rsidR="009862F0" w:rsidRPr="00AB38DF" w:rsidRDefault="00672114" w:rsidP="00B32458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DF">
        <w:rPr>
          <w:rFonts w:ascii="Times New Roman" w:hAnsi="Times New Roman" w:cs="Times New Roman"/>
          <w:b/>
          <w:sz w:val="28"/>
          <w:szCs w:val="28"/>
        </w:rPr>
        <w:t>Тема: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«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Виявлення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масивів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заростей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лікарських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рослин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регіону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за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літературними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та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звітними</w:t>
      </w:r>
      <w:r w:rsidR="00F1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b/>
          <w:sz w:val="28"/>
          <w:szCs w:val="28"/>
        </w:rPr>
        <w:t>даними</w:t>
      </w:r>
      <w:r w:rsidRPr="00F173A2">
        <w:rPr>
          <w:rFonts w:ascii="Times New Roman" w:hAnsi="Times New Roman" w:cs="Times New Roman"/>
          <w:b/>
          <w:sz w:val="28"/>
          <w:szCs w:val="28"/>
        </w:rPr>
        <w:t>»</w:t>
      </w:r>
    </w:p>
    <w:p w:rsidR="00E2144C" w:rsidRPr="00AB38DF" w:rsidRDefault="00E2144C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3A2" w:rsidRDefault="009862F0" w:rsidP="00F173A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AB38DF">
        <w:rPr>
          <w:rFonts w:ascii="Times New Roman" w:hAnsi="Times New Roman" w:cs="Times New Roman"/>
          <w:b/>
          <w:sz w:val="28"/>
          <w:szCs w:val="28"/>
        </w:rPr>
        <w:t>: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уміти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визначати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площу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зарості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ліарських</w:t>
      </w:r>
      <w:proofErr w:type="spellEnd"/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рослин;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урожайність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(щільність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запасу)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сировини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різними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методами;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біологічний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експлуатаційний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Глосарій курсу: Запаси сировини" w:history="1">
        <w:r w:rsidR="00F173A2" w:rsidRP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запаси</w:t>
        </w:r>
        <w:r w:rsid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173A2" w:rsidRP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сировини</w:t>
        </w:r>
      </w:hyperlink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3A2" w:rsidRP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F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ooltip="Глосарій курсу: Обсяг допустимого щорічного використання" w:history="1">
        <w:r w:rsidR="00F173A2" w:rsidRP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обсяг</w:t>
        </w:r>
        <w:r w:rsid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173A2" w:rsidRP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допустимого</w:t>
        </w:r>
        <w:r w:rsid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173A2" w:rsidRP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щорічного</w:t>
        </w:r>
        <w:r w:rsid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173A2" w:rsidRPr="00F173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використання</w:t>
        </w:r>
      </w:hyperlink>
      <w:r w:rsidR="00F173A2">
        <w:rPr>
          <w:color w:val="333333"/>
          <w:sz w:val="36"/>
          <w:szCs w:val="36"/>
          <w:shd w:val="clear" w:color="auto" w:fill="FFFFFF"/>
        </w:rPr>
        <w:t>.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73A2" w:rsidRDefault="009862F0" w:rsidP="00F173A2">
      <w:pPr>
        <w:ind w:left="708" w:hanging="708"/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AB38DF">
        <w:rPr>
          <w:rFonts w:ascii="Times New Roman" w:hAnsi="Times New Roman" w:cs="Times New Roman"/>
          <w:sz w:val="28"/>
          <w:szCs w:val="28"/>
        </w:rPr>
        <w:t>: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скласти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повну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еколого-ценотичну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характеристику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планування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регіональних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маршрутів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обстеження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– важлива складова ресурсного обстеження</w:t>
      </w:r>
      <w:r w:rsidR="00F173A2" w:rsidRPr="00AB38D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B32458" w:rsidRPr="00AB38DF" w:rsidRDefault="00B32458" w:rsidP="00F1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4C" w:rsidRPr="00AB38DF" w:rsidRDefault="00DD4E51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Теоретична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r w:rsidR="00E2144C" w:rsidRPr="00AB38DF">
        <w:rPr>
          <w:rFonts w:ascii="Times New Roman" w:hAnsi="Times New Roman" w:cs="Times New Roman"/>
          <w:sz w:val="28"/>
          <w:szCs w:val="28"/>
        </w:rPr>
        <w:t>:</w:t>
      </w:r>
    </w:p>
    <w:p w:rsidR="00E97B5A" w:rsidRPr="00AB38DF" w:rsidRDefault="00E97B5A" w:rsidP="00B32458">
      <w:pPr>
        <w:pStyle w:val="21"/>
        <w:ind w:left="993" w:hanging="993"/>
        <w:jc w:val="center"/>
        <w:rPr>
          <w:b/>
          <w:lang w:val="uk-UA" w:eastAsia="uk-UA"/>
        </w:rPr>
      </w:pPr>
      <w:r w:rsidRPr="00AB38DF">
        <w:rPr>
          <w:b/>
          <w:lang w:val="uk-UA" w:eastAsia="uk-UA"/>
        </w:rPr>
        <w:t>Виявлення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масивів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заростей</w:t>
      </w:r>
      <w:r w:rsidR="00F173A2">
        <w:rPr>
          <w:b/>
          <w:lang w:val="uk-UA" w:eastAsia="uk-UA"/>
        </w:rPr>
        <w:t xml:space="preserve">  </w:t>
      </w:r>
      <w:r w:rsidRPr="00AB38DF">
        <w:rPr>
          <w:b/>
          <w:lang w:val="uk-UA" w:eastAsia="uk-UA"/>
        </w:rPr>
        <w:t>лікарських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рослин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за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архівними,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літературним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та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звітними</w:t>
      </w:r>
      <w:r w:rsidR="00F173A2">
        <w:rPr>
          <w:b/>
          <w:lang w:val="uk-UA" w:eastAsia="uk-UA"/>
        </w:rPr>
        <w:t xml:space="preserve"> </w:t>
      </w:r>
      <w:r w:rsidRPr="00AB38DF">
        <w:rPr>
          <w:b/>
          <w:lang w:val="uk-UA" w:eastAsia="uk-UA"/>
        </w:rPr>
        <w:t>даними</w:t>
      </w:r>
    </w:p>
    <w:p w:rsidR="00E97B5A" w:rsidRPr="00AB38DF" w:rsidRDefault="00E97B5A" w:rsidP="00F1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початку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польових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робіт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після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вибору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об'єктів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дослідження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необхідно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скласти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повну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еколого-ценотичну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характеристику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вивчаються,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тобто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встановити,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угрупуваннях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типах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лісу,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болотах,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ґрунтах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тощо)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зустрічаються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види,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вони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панувати.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приуроченість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досліджуваних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умов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місцезростання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початковими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планування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регіональних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маршрутів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обстеження.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керівникові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групи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необхідно: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а)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список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основних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(типів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лісу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лісової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зони)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формацій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комплексів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степових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районів),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існують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обстежуваних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районах;</w:t>
      </w:r>
    </w:p>
    <w:p w:rsidR="00E97B5A" w:rsidRPr="00AB38DF" w:rsidRDefault="00E97B5A" w:rsidP="00B32458">
      <w:pPr>
        <w:pStyle w:val="12"/>
        <w:spacing w:line="360" w:lineRule="auto"/>
        <w:ind w:left="993" w:hanging="993"/>
        <w:jc w:val="both"/>
      </w:pPr>
      <w:r w:rsidRPr="00AB38DF">
        <w:rPr>
          <w:lang w:eastAsia="uk-UA"/>
        </w:rPr>
        <w:t>б)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мати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список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лікарських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рослин,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які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ймовірно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можна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зустріти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в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обстежуваному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регіоні;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отримати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відповідних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організаціях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перезняти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карти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лісові,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пасовищні,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землевпоряджувальні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масштабі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1:25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000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1:100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000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нанесеними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основними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асоціаціями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формаціями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(групи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асоціацій).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Місцезнаходження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великих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масивів,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організовувати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промислову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заготовлю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виявляють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літературними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архівними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даними,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таксаційними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описами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лісництв,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результаті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опиту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співробітників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ЦРА,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лісників,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заготівників,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вчителів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біології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середніх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шкіл,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місцевого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ін.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екологічну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приуроченности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деяких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знайти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літературі: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“Флора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СССР”,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“Флора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УССР”,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“Атлас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ареалов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ресурсов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лекарственных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растений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СССР”,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“Флора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України”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Мінарченко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В.М.)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тощо.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гербаріях,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зберігаються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університетах,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сільськогосподарських,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педагогічних,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фармацевтичних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навчальних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закладах,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деяких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науково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дослідницьких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установах,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ботанічних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садах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встановити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список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виростають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території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регіону.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літературних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обстежують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ділянки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рослинності,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підходять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екологічними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умовами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виявлені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аналізі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картографічного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матеріалу.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управлінні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природних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ресурсів,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організаціях,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проводять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отримати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плани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обсяг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фактичної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останніх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років.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Крім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того,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Державне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природних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ресурсів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регіональні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відділення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своєму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розпорядженні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підлягають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охороні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про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ботанічні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заповідники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обласного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державного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рівнів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підпорядкування,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ліміти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регіоні.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Отриману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зводять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таблиці: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окремі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адміністративних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районах;</w:t>
      </w:r>
    </w:p>
    <w:p w:rsidR="00E97B5A" w:rsidRPr="00AB38DF" w:rsidRDefault="00E97B5A" w:rsidP="00B32458">
      <w:pPr>
        <w:pStyle w:val="ab"/>
        <w:spacing w:line="360" w:lineRule="auto"/>
        <w:ind w:left="993" w:hanging="993"/>
        <w:rPr>
          <w:lang w:val="uk-UA"/>
        </w:rPr>
      </w:pPr>
      <w:r w:rsidRPr="00AB38DF">
        <w:rPr>
          <w:lang w:val="uk-UA" w:eastAsia="uk-UA"/>
        </w:rPr>
        <w:t>б)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зведені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дані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заготовчих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організаціях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окремих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районах;</w:t>
      </w:r>
    </w:p>
    <w:p w:rsidR="00E97B5A" w:rsidRPr="00AB38DF" w:rsidRDefault="00E97B5A" w:rsidP="00B32458">
      <w:pPr>
        <w:pStyle w:val="ab"/>
        <w:ind w:left="993" w:hanging="993"/>
        <w:rPr>
          <w:lang w:val="uk-UA"/>
        </w:rPr>
      </w:pPr>
      <w:r w:rsidRPr="00AB38DF">
        <w:rPr>
          <w:lang w:val="uk-UA" w:eastAsia="uk-UA"/>
        </w:rPr>
        <w:t>в)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зведені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дані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5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років.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(Таблиці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1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–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3)</w:t>
      </w:r>
    </w:p>
    <w:p w:rsidR="00B32458" w:rsidRPr="00AB38DF" w:rsidRDefault="00B32458" w:rsidP="00B32458">
      <w:pPr>
        <w:pStyle w:val="ab"/>
        <w:ind w:firstLine="709"/>
        <w:jc w:val="right"/>
        <w:rPr>
          <w:i/>
          <w:lang w:val="uk-UA"/>
        </w:rPr>
      </w:pPr>
      <w:r w:rsidRPr="00AB38DF">
        <w:rPr>
          <w:i/>
          <w:lang w:val="uk-UA" w:eastAsia="uk-UA"/>
        </w:rPr>
        <w:t>Таблиця</w:t>
      </w:r>
      <w:r w:rsidR="00F173A2">
        <w:rPr>
          <w:i/>
          <w:lang w:val="uk-UA" w:eastAsia="uk-UA"/>
        </w:rPr>
        <w:t xml:space="preserve"> </w:t>
      </w:r>
      <w:r w:rsidRPr="00AB38DF">
        <w:rPr>
          <w:i/>
          <w:lang w:val="uk-UA" w:eastAsia="uk-UA"/>
        </w:rPr>
        <w:t>1</w:t>
      </w:r>
    </w:p>
    <w:p w:rsidR="00B32458" w:rsidRPr="00AB38DF" w:rsidRDefault="00B32458" w:rsidP="00B32458">
      <w:pPr>
        <w:pStyle w:val="ab"/>
        <w:ind w:firstLine="709"/>
        <w:rPr>
          <w:lang w:val="uk-UA"/>
        </w:rPr>
      </w:pPr>
      <w:r w:rsidRPr="00AB38DF">
        <w:rPr>
          <w:lang w:val="uk-UA" w:eastAsia="uk-UA"/>
        </w:rPr>
        <w:t>Відомість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заготівлі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лікарської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рослинної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сировини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видах</w:t>
      </w:r>
    </w:p>
    <w:p w:rsidR="00B32458" w:rsidRPr="00AB38DF" w:rsidRDefault="00B32458" w:rsidP="00B32458">
      <w:pPr>
        <w:pStyle w:val="ab"/>
        <w:ind w:firstLine="709"/>
        <w:rPr>
          <w:lang w:val="uk-UA"/>
        </w:rPr>
      </w:pPr>
      <w:r w:rsidRPr="00AB38DF">
        <w:rPr>
          <w:lang w:val="uk-UA" w:eastAsia="uk-UA"/>
        </w:rPr>
        <w:t>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__________________________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районі</w:t>
      </w:r>
    </w:p>
    <w:p w:rsidR="00B32458" w:rsidRPr="00AB38DF" w:rsidRDefault="00B32458" w:rsidP="00B32458">
      <w:pPr>
        <w:pStyle w:val="ab"/>
        <w:ind w:firstLine="709"/>
        <w:rPr>
          <w:lang w:val="uk-UA"/>
        </w:rPr>
      </w:pPr>
      <w:r w:rsidRPr="00AB38DF">
        <w:rPr>
          <w:lang w:val="uk-UA" w:eastAsia="uk-UA"/>
        </w:rPr>
        <w:t>Організація,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що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веде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заготівлю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_______________________________</w:t>
      </w:r>
    </w:p>
    <w:p w:rsidR="00B32458" w:rsidRPr="00AB38DF" w:rsidRDefault="00B32458" w:rsidP="00B32458">
      <w:pPr>
        <w:pStyle w:val="ab"/>
        <w:jc w:val="center"/>
        <w:rPr>
          <w:lang w:val="uk-UA"/>
        </w:rPr>
      </w:pPr>
      <w:r w:rsidRPr="00AB38DF">
        <w:rPr>
          <w:lang w:val="uk-UA" w:eastAsia="uk-UA"/>
        </w:rPr>
        <w:t>Рік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3782"/>
        <w:gridCol w:w="2653"/>
        <w:gridCol w:w="2728"/>
      </w:tblGrid>
      <w:tr w:rsidR="00B32458" w:rsidRPr="00AB38DF" w:rsidTr="00F173A2">
        <w:trPr>
          <w:cantSplit/>
        </w:trPr>
        <w:tc>
          <w:tcPr>
            <w:tcW w:w="351" w:type="pct"/>
            <w:vMerge w:val="restar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№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1919" w:type="pct"/>
            <w:vMerge w:val="restar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Номенклатура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ЛРС</w:t>
            </w:r>
          </w:p>
        </w:tc>
        <w:tc>
          <w:tcPr>
            <w:tcW w:w="2730" w:type="pct"/>
            <w:gridSpan w:val="2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Обсяги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заготівлі,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</w:tr>
      <w:tr w:rsidR="00B32458" w:rsidRPr="00AB38DF" w:rsidTr="00F173A2">
        <w:trPr>
          <w:cantSplit/>
        </w:trPr>
        <w:tc>
          <w:tcPr>
            <w:tcW w:w="351" w:type="pct"/>
            <w:vMerge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19" w:type="pct"/>
            <w:vMerge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46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385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виконано</w:t>
            </w:r>
          </w:p>
        </w:tc>
      </w:tr>
      <w:tr w:rsidR="00B32458" w:rsidRPr="00AB38DF" w:rsidTr="00F173A2">
        <w:trPr>
          <w:cantSplit/>
        </w:trPr>
        <w:tc>
          <w:tcPr>
            <w:tcW w:w="351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/>
              </w:rPr>
              <w:t>1.</w:t>
            </w:r>
          </w:p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/>
              </w:rPr>
              <w:t>2.</w:t>
            </w:r>
          </w:p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919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1346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  <w:p w:rsidR="00B32458" w:rsidRPr="00AB38DF" w:rsidRDefault="00B32458" w:rsidP="00F17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</w:tr>
    </w:tbl>
    <w:p w:rsidR="00B32458" w:rsidRPr="00AB38DF" w:rsidRDefault="00B32458" w:rsidP="00B32458">
      <w:pPr>
        <w:pStyle w:val="ab"/>
        <w:tabs>
          <w:tab w:val="left" w:pos="5960"/>
        </w:tabs>
        <w:spacing w:line="360" w:lineRule="auto"/>
        <w:ind w:firstLine="709"/>
        <w:jc w:val="right"/>
        <w:rPr>
          <w:lang w:val="uk-UA"/>
        </w:rPr>
      </w:pPr>
      <w:r w:rsidRPr="00AB38DF">
        <w:rPr>
          <w:lang w:val="uk-UA"/>
        </w:rPr>
        <w:tab/>
      </w:r>
    </w:p>
    <w:p w:rsidR="00B32458" w:rsidRPr="00AB38DF" w:rsidRDefault="00B32458" w:rsidP="00B32458">
      <w:pPr>
        <w:pStyle w:val="ab"/>
        <w:tabs>
          <w:tab w:val="left" w:pos="5960"/>
        </w:tabs>
        <w:spacing w:line="360" w:lineRule="auto"/>
        <w:ind w:firstLine="709"/>
        <w:jc w:val="right"/>
        <w:rPr>
          <w:i/>
          <w:lang w:val="uk-UA"/>
        </w:rPr>
      </w:pPr>
      <w:r w:rsidRPr="00AB38DF">
        <w:rPr>
          <w:i/>
          <w:lang w:val="uk-UA" w:eastAsia="uk-UA"/>
        </w:rPr>
        <w:t>Таблиця</w:t>
      </w:r>
      <w:r w:rsidR="00F173A2">
        <w:rPr>
          <w:i/>
          <w:lang w:val="uk-UA" w:eastAsia="uk-UA"/>
        </w:rPr>
        <w:t xml:space="preserve"> </w:t>
      </w:r>
      <w:r w:rsidRPr="00AB38DF">
        <w:rPr>
          <w:i/>
          <w:lang w:val="uk-UA" w:eastAsia="uk-UA"/>
        </w:rPr>
        <w:t>2</w:t>
      </w:r>
    </w:p>
    <w:p w:rsidR="00B32458" w:rsidRPr="00AB38DF" w:rsidRDefault="00B32458" w:rsidP="00B32458">
      <w:pPr>
        <w:pStyle w:val="ab"/>
        <w:ind w:firstLine="709"/>
        <w:jc w:val="center"/>
        <w:rPr>
          <w:lang w:val="uk-UA"/>
        </w:rPr>
      </w:pPr>
      <w:r w:rsidRPr="00AB38DF">
        <w:rPr>
          <w:lang w:val="uk-UA" w:eastAsia="uk-UA"/>
        </w:rPr>
        <w:t>Зведена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відомість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заготівлі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рослинної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сировини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видах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</w:t>
      </w:r>
      <w:r w:rsidR="00F173A2">
        <w:rPr>
          <w:lang w:val="uk-UA" w:eastAsia="uk-UA"/>
        </w:rPr>
        <w:t xml:space="preserve"> </w:t>
      </w:r>
      <w:proofErr w:type="spellStart"/>
      <w:r w:rsidRPr="00AB38DF">
        <w:rPr>
          <w:lang w:val="uk-UA" w:eastAsia="uk-UA"/>
        </w:rPr>
        <w:t>_________________________облас</w:t>
      </w:r>
      <w:proofErr w:type="spellEnd"/>
      <w:r w:rsidRPr="00AB38DF">
        <w:rPr>
          <w:lang w:val="uk-UA" w:eastAsia="uk-UA"/>
        </w:rPr>
        <w:t>ті</w:t>
      </w:r>
    </w:p>
    <w:p w:rsidR="00B32458" w:rsidRPr="00AB38DF" w:rsidRDefault="00B32458" w:rsidP="00B32458">
      <w:pPr>
        <w:pStyle w:val="ab"/>
        <w:ind w:firstLine="709"/>
        <w:rPr>
          <w:lang w:val="uk-UA"/>
        </w:rPr>
      </w:pPr>
      <w:r w:rsidRPr="00AB38DF">
        <w:rPr>
          <w:lang w:val="uk-UA" w:eastAsia="uk-UA"/>
        </w:rPr>
        <w:t>Рік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заготівлі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_______________________________________________</w:t>
      </w:r>
    </w:p>
    <w:p w:rsidR="00B32458" w:rsidRPr="00AB38DF" w:rsidRDefault="00B32458" w:rsidP="00B32458">
      <w:pPr>
        <w:pStyle w:val="ab"/>
        <w:ind w:firstLine="709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3"/>
        <w:gridCol w:w="747"/>
        <w:gridCol w:w="605"/>
        <w:gridCol w:w="962"/>
        <w:gridCol w:w="605"/>
        <w:gridCol w:w="962"/>
        <w:gridCol w:w="605"/>
        <w:gridCol w:w="962"/>
        <w:gridCol w:w="605"/>
        <w:gridCol w:w="962"/>
        <w:gridCol w:w="605"/>
        <w:gridCol w:w="962"/>
      </w:tblGrid>
      <w:tr w:rsidR="00B32458" w:rsidRPr="00AB38DF" w:rsidTr="00F173A2">
        <w:trPr>
          <w:cantSplit/>
        </w:trPr>
        <w:tc>
          <w:tcPr>
            <w:tcW w:w="341" w:type="pct"/>
            <w:vMerge w:val="restar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Номенклатура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ЛРС</w:t>
            </w:r>
          </w:p>
        </w:tc>
        <w:tc>
          <w:tcPr>
            <w:tcW w:w="287" w:type="pct"/>
            <w:vMerge w:val="restar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Ліміти,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3512" w:type="pct"/>
            <w:gridSpan w:val="8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Обсяги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заготівлі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по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окремих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організаціях</w:t>
            </w:r>
          </w:p>
        </w:tc>
        <w:tc>
          <w:tcPr>
            <w:tcW w:w="860" w:type="pct"/>
            <w:gridSpan w:val="2"/>
            <w:vMerge w:val="restar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Разом</w:t>
            </w:r>
          </w:p>
        </w:tc>
      </w:tr>
      <w:tr w:rsidR="00B32458" w:rsidRPr="00AB38DF" w:rsidTr="00F173A2">
        <w:trPr>
          <w:cantSplit/>
        </w:trPr>
        <w:tc>
          <w:tcPr>
            <w:tcW w:w="341" w:type="pct"/>
            <w:vMerge/>
            <w:tcBorders>
              <w:top w:val="nil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ПО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B38DF">
              <w:rPr>
                <w:sz w:val="24"/>
                <w:szCs w:val="24"/>
                <w:lang w:val="uk-UA" w:eastAsia="uk-UA"/>
              </w:rPr>
              <w:t>“Фармація”</w:t>
            </w:r>
            <w:proofErr w:type="spellEnd"/>
          </w:p>
        </w:tc>
        <w:tc>
          <w:tcPr>
            <w:tcW w:w="860" w:type="pct"/>
            <w:gridSpan w:val="2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Споживспілка</w:t>
            </w:r>
          </w:p>
        </w:tc>
        <w:tc>
          <w:tcPr>
            <w:tcW w:w="860" w:type="pct"/>
            <w:gridSpan w:val="2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Лісгоспи</w:t>
            </w:r>
          </w:p>
        </w:tc>
        <w:tc>
          <w:tcPr>
            <w:tcW w:w="932" w:type="pct"/>
            <w:gridSpan w:val="2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Ін.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організації</w:t>
            </w:r>
          </w:p>
        </w:tc>
        <w:tc>
          <w:tcPr>
            <w:tcW w:w="860" w:type="pct"/>
            <w:gridSpan w:val="2"/>
            <w:vMerge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2458" w:rsidRPr="00AB38DF" w:rsidTr="00F173A2">
        <w:trPr>
          <w:cantSplit/>
        </w:trPr>
        <w:tc>
          <w:tcPr>
            <w:tcW w:w="341" w:type="pct"/>
            <w:vMerge/>
            <w:tcBorders>
              <w:top w:val="nil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Merge/>
            <w:tcBorders>
              <w:top w:val="nil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502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0" w:type="pct"/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</w:tr>
      <w:tr w:rsidR="00B32458" w:rsidRPr="00AB38DF" w:rsidTr="00F173A2">
        <w:trPr>
          <w:cantSplit/>
        </w:trPr>
        <w:tc>
          <w:tcPr>
            <w:tcW w:w="341" w:type="pct"/>
            <w:tcBorders>
              <w:top w:val="nil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/>
              </w:rPr>
              <w:t>1.</w:t>
            </w:r>
          </w:p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87" w:type="pct"/>
            <w:tcBorders>
              <w:top w:val="nil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</w:tr>
    </w:tbl>
    <w:p w:rsidR="00B32458" w:rsidRPr="00AB38DF" w:rsidRDefault="00B32458" w:rsidP="00B32458">
      <w:pPr>
        <w:pStyle w:val="ab"/>
        <w:spacing w:line="360" w:lineRule="auto"/>
        <w:rPr>
          <w:lang w:val="uk-UA"/>
        </w:rPr>
      </w:pPr>
    </w:p>
    <w:p w:rsidR="00B32458" w:rsidRPr="00AB38DF" w:rsidRDefault="00B32458" w:rsidP="00B32458">
      <w:pPr>
        <w:pStyle w:val="ab"/>
        <w:spacing w:line="360" w:lineRule="auto"/>
        <w:jc w:val="right"/>
        <w:rPr>
          <w:i/>
          <w:lang w:val="uk-UA"/>
        </w:rPr>
      </w:pPr>
      <w:r w:rsidRPr="00AB38DF">
        <w:rPr>
          <w:i/>
          <w:lang w:val="uk-UA" w:eastAsia="uk-UA"/>
        </w:rPr>
        <w:t>Таблиця</w:t>
      </w:r>
      <w:r w:rsidR="00F173A2">
        <w:rPr>
          <w:i/>
          <w:lang w:val="uk-UA" w:eastAsia="uk-UA"/>
        </w:rPr>
        <w:t xml:space="preserve"> </w:t>
      </w:r>
      <w:r w:rsidRPr="00AB38DF">
        <w:rPr>
          <w:i/>
          <w:lang w:val="uk-UA" w:eastAsia="uk-UA"/>
        </w:rPr>
        <w:t>3</w:t>
      </w:r>
    </w:p>
    <w:p w:rsidR="00B32458" w:rsidRPr="00AB38DF" w:rsidRDefault="00B32458" w:rsidP="00B32458">
      <w:pPr>
        <w:pStyle w:val="ab"/>
        <w:ind w:firstLine="709"/>
        <w:jc w:val="center"/>
        <w:rPr>
          <w:lang w:val="uk-UA"/>
        </w:rPr>
      </w:pPr>
      <w:r w:rsidRPr="00AB38DF">
        <w:rPr>
          <w:lang w:val="uk-UA" w:eastAsia="uk-UA"/>
        </w:rPr>
        <w:t>Зведена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відомість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заготівлі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лікарської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рослинної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сировини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5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років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заготовчими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організаціями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регіону</w:t>
      </w:r>
    </w:p>
    <w:tbl>
      <w:tblPr>
        <w:tblW w:w="5000" w:type="pct"/>
        <w:tblLook w:val="0000"/>
      </w:tblPr>
      <w:tblGrid>
        <w:gridCol w:w="1365"/>
        <w:gridCol w:w="712"/>
        <w:gridCol w:w="1123"/>
        <w:gridCol w:w="713"/>
        <w:gridCol w:w="1123"/>
        <w:gridCol w:w="713"/>
        <w:gridCol w:w="1123"/>
        <w:gridCol w:w="1147"/>
        <w:gridCol w:w="713"/>
        <w:gridCol w:w="1123"/>
      </w:tblGrid>
      <w:tr w:rsidR="00B32458" w:rsidRPr="00AB38DF" w:rsidTr="00F173A2">
        <w:trPr>
          <w:cantSplit/>
        </w:trPr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ind w:right="-139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Найменування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ЛРС</w:t>
            </w:r>
          </w:p>
        </w:tc>
        <w:tc>
          <w:tcPr>
            <w:tcW w:w="3418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Обсяг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заготівлі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за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період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__________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рр.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Середня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за</w:t>
            </w:r>
          </w:p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5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років</w:t>
            </w:r>
          </w:p>
        </w:tc>
      </w:tr>
      <w:tr w:rsidR="00B32458" w:rsidRPr="00AB38DF" w:rsidTr="00F173A2">
        <w:trPr>
          <w:cantSplit/>
        </w:trPr>
        <w:tc>
          <w:tcPr>
            <w:tcW w:w="63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ПО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B38DF">
              <w:rPr>
                <w:sz w:val="24"/>
                <w:szCs w:val="24"/>
                <w:lang w:val="uk-UA" w:eastAsia="uk-UA"/>
              </w:rPr>
              <w:t>“Фармація”</w:t>
            </w:r>
            <w:proofErr w:type="spellEnd"/>
          </w:p>
        </w:tc>
        <w:tc>
          <w:tcPr>
            <w:tcW w:w="958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Споживспілка</w:t>
            </w:r>
          </w:p>
        </w:tc>
        <w:tc>
          <w:tcPr>
            <w:tcW w:w="100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Управління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лісового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господарства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ін.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організації</w:t>
            </w:r>
          </w:p>
        </w:tc>
        <w:tc>
          <w:tcPr>
            <w:tcW w:w="945" w:type="pct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2458" w:rsidRPr="00AB38DF" w:rsidTr="00F173A2">
        <w:tc>
          <w:tcPr>
            <w:tcW w:w="6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4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План,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58" w:rsidRPr="00AB38DF" w:rsidRDefault="00B32458" w:rsidP="00F173A2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 w:eastAsia="uk-UA"/>
              </w:rPr>
              <w:t>Фактично,</w:t>
            </w:r>
            <w:r w:rsidR="00F173A2">
              <w:rPr>
                <w:sz w:val="24"/>
                <w:szCs w:val="24"/>
                <w:lang w:val="uk-UA" w:eastAsia="uk-UA"/>
              </w:rPr>
              <w:t xml:space="preserve"> </w:t>
            </w:r>
            <w:r w:rsidRPr="00AB38DF">
              <w:rPr>
                <w:sz w:val="24"/>
                <w:szCs w:val="24"/>
                <w:lang w:val="uk-UA" w:eastAsia="uk-UA"/>
              </w:rPr>
              <w:t>кг</w:t>
            </w:r>
          </w:p>
        </w:tc>
      </w:tr>
      <w:tr w:rsidR="00B32458" w:rsidRPr="00AB38DF" w:rsidTr="00F173A2">
        <w:tc>
          <w:tcPr>
            <w:tcW w:w="6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/>
              </w:rPr>
              <w:t>1.</w:t>
            </w:r>
          </w:p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  <w:r w:rsidRPr="00AB38D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5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5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5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4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58" w:rsidRPr="00AB38DF" w:rsidRDefault="00B32458" w:rsidP="00F173A2">
            <w:pPr>
              <w:pStyle w:val="ab"/>
              <w:rPr>
                <w:sz w:val="24"/>
                <w:szCs w:val="24"/>
                <w:lang w:val="uk-UA"/>
              </w:rPr>
            </w:pPr>
          </w:p>
        </w:tc>
      </w:tr>
    </w:tbl>
    <w:p w:rsidR="00E97B5A" w:rsidRPr="00AB38DF" w:rsidRDefault="00E97B5A" w:rsidP="00B32458">
      <w:pPr>
        <w:pStyle w:val="ab"/>
        <w:tabs>
          <w:tab w:val="left" w:pos="0"/>
        </w:tabs>
        <w:spacing w:line="360" w:lineRule="auto"/>
        <w:rPr>
          <w:lang w:val="uk-UA" w:eastAsia="uk-UA"/>
        </w:rPr>
      </w:pPr>
      <w:r w:rsidRPr="00AB38DF">
        <w:rPr>
          <w:lang w:val="uk-UA" w:eastAsia="uk-UA"/>
        </w:rPr>
        <w:br w:type="page"/>
      </w:r>
      <w:r w:rsidR="00F173A2">
        <w:rPr>
          <w:lang w:val="uk-UA"/>
        </w:rPr>
        <w:lastRenderedPageBreak/>
        <w:t xml:space="preserve"> </w:t>
      </w:r>
      <w:r w:rsidR="00B32458" w:rsidRPr="00AB38DF">
        <w:rPr>
          <w:lang w:val="uk-UA"/>
        </w:rPr>
        <w:tab/>
      </w:r>
      <w:r w:rsidRPr="00AB38DF">
        <w:rPr>
          <w:lang w:val="uk-UA" w:eastAsia="uk-UA"/>
        </w:rPr>
        <w:t>Аналіз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вказаних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матеріалів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та</w:t>
      </w:r>
      <w:r w:rsidR="00F173A2">
        <w:rPr>
          <w:lang w:val="uk-UA" w:eastAsia="uk-UA"/>
        </w:rPr>
        <w:t xml:space="preserve"> </w:t>
      </w:r>
      <w:proofErr w:type="spellStart"/>
      <w:r w:rsidRPr="00AB38DF">
        <w:rPr>
          <w:lang w:val="uk-UA" w:eastAsia="uk-UA"/>
        </w:rPr>
        <w:t>еколого-ценотичної</w:t>
      </w:r>
      <w:proofErr w:type="spellEnd"/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приуроченості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видів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лікарських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дозволяє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скласти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уявлення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представленість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досліджуваних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об`єктів,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потенційно-продуктивні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місцезростання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встановити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попередній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маршрут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експедиційних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робіт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певному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регіоні.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порівнянні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зведених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відомостей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матеріалами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ресурсних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обстежень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з'ясовують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причини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невиконання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планів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заготівлі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розробляють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рекомендації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заготовчим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організаціям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планування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асортименту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об'єму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заготівлі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лікарської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рослинної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сировини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подальші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роки.</w:t>
      </w:r>
    </w:p>
    <w:p w:rsidR="00E97B5A" w:rsidRPr="00AB38DF" w:rsidRDefault="00B32458" w:rsidP="00B324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Слід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зважати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той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факт,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обсяг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того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чи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іншого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виду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корисних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не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свідчить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реальний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стан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запасів,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оскільки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сьогоднішній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день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організована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буває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рідко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(за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винятком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лісопромислових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заготівель).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зв`язку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цим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отримані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матеріали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дикорослих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конкретному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регіоні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бути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використані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лише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як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допоміжні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при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складанні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маршруту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обстеження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території.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97B5A" w:rsidRPr="00AB38DF" w:rsidRDefault="00E97B5A" w:rsidP="00B32458">
      <w:pPr>
        <w:tabs>
          <w:tab w:val="left" w:pos="0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E97B5A" w:rsidRPr="00AB38DF" w:rsidRDefault="00E97B5A" w:rsidP="00B32458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B38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Геоботанічний</w:t>
      </w:r>
      <w:r w:rsidR="00F173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опис</w:t>
      </w:r>
      <w:r w:rsidR="00F173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пробних</w:t>
      </w:r>
      <w:r w:rsidR="00F173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ділянок</w:t>
      </w:r>
    </w:p>
    <w:p w:rsidR="00E97B5A" w:rsidRPr="00AB38DF" w:rsidRDefault="00E97B5A" w:rsidP="00B32458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Вивченням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покриву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Землі;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будови,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життєдіяльності,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практичного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значення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фітоценозів,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закономірностей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розміщення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займається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геоботаніка.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Багато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геоботаніки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лежать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основі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ресурсознавства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Так,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ресурсознавчі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дослідження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починають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геоботанічного</w:t>
      </w:r>
      <w:r w:rsidR="00F173A2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опису</w:t>
      </w:r>
      <w:r w:rsidR="00F173A2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угрупувань</w:t>
      </w:r>
      <w:r w:rsidRPr="00AB38DF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,</w:t>
      </w:r>
      <w:r w:rsidR="00F173A2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меті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більш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менш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коротку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реєстрацію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основних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особливостей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фітоценозів,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складу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чисельності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видів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Об'єктивно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охарактеризувати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рослинність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окремих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репрезентативних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вибірках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пробних</w:t>
      </w:r>
      <w:r w:rsidR="00F173A2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ділянках</w:t>
      </w:r>
      <w:r w:rsidRPr="00AB38DF">
        <w:rPr>
          <w:rFonts w:ascii="Times New Roman" w:hAnsi="Times New Roman" w:cs="Times New Roman"/>
          <w:b/>
          <w:sz w:val="28"/>
          <w:szCs w:val="28"/>
          <w:lang w:eastAsia="uk-UA"/>
        </w:rPr>
        <w:t>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повинні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бути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можливості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однорідними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відносно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зовнішніх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умов.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Відбір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закладка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пробних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ділянок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здійснюється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одним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принципів: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97B5A" w:rsidRPr="00AB38DF" w:rsidRDefault="00F173A2" w:rsidP="00B32458">
      <w:pPr>
        <w:numPr>
          <w:ilvl w:val="0"/>
          <w:numId w:val="20"/>
        </w:numPr>
        <w:autoSpaceDE w:val="0"/>
        <w:autoSpaceDN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результаті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об'єктивного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вибору,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основаного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досвіді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97B5A" w:rsidRPr="00AB38DF">
        <w:rPr>
          <w:rFonts w:ascii="Times New Roman" w:hAnsi="Times New Roman" w:cs="Times New Roman"/>
          <w:sz w:val="28"/>
          <w:szCs w:val="28"/>
          <w:lang w:eastAsia="uk-UA"/>
        </w:rPr>
        <w:t>дослідника;</w:t>
      </w:r>
    </w:p>
    <w:p w:rsidR="00E97B5A" w:rsidRPr="00AB38DF" w:rsidRDefault="00E97B5A" w:rsidP="00B32458">
      <w:pPr>
        <w:numPr>
          <w:ilvl w:val="0"/>
          <w:numId w:val="20"/>
        </w:numPr>
        <w:autoSpaceDE w:val="0"/>
        <w:autoSpaceDN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допомогою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випадкової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математичної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вибірки;</w:t>
      </w:r>
    </w:p>
    <w:p w:rsidR="00E97B5A" w:rsidRPr="00AB38DF" w:rsidRDefault="00E97B5A" w:rsidP="00B32458">
      <w:pPr>
        <w:numPr>
          <w:ilvl w:val="0"/>
          <w:numId w:val="20"/>
        </w:numPr>
        <w:autoSpaceDE w:val="0"/>
        <w:autoSpaceDN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регулярним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способом,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наприклад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певній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відстані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один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одного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урахуванням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фактора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середовища.</w:t>
      </w:r>
    </w:p>
    <w:p w:rsidR="00F173A2" w:rsidRDefault="00E97B5A" w:rsidP="00F173A2">
      <w:pPr>
        <w:pStyle w:val="21"/>
        <w:ind w:left="993" w:hanging="993"/>
        <w:rPr>
          <w:bCs/>
          <w:lang w:val="uk-UA" w:eastAsia="uk-UA"/>
        </w:rPr>
      </w:pPr>
      <w:r w:rsidRPr="00AB38DF">
        <w:rPr>
          <w:bCs/>
          <w:lang w:val="uk-UA" w:eastAsia="uk-UA"/>
        </w:rPr>
        <w:t>Величина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пробної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ділянки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залежить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від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типу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рослинного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угрупування,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яке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збираються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описувати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(табл.</w:t>
      </w:r>
      <w:r w:rsidR="00F173A2">
        <w:rPr>
          <w:bCs/>
          <w:lang w:val="uk-UA" w:eastAsia="uk-UA"/>
        </w:rPr>
        <w:t xml:space="preserve"> </w:t>
      </w:r>
      <w:r w:rsidRPr="00AB38DF">
        <w:rPr>
          <w:bCs/>
          <w:lang w:val="uk-UA" w:eastAsia="uk-UA"/>
        </w:rPr>
        <w:t>6).</w:t>
      </w:r>
    </w:p>
    <w:p w:rsidR="00E97B5A" w:rsidRPr="00AB38DF" w:rsidRDefault="00E97B5A" w:rsidP="00F173A2">
      <w:pPr>
        <w:pStyle w:val="21"/>
        <w:ind w:left="993" w:hanging="993"/>
        <w:jc w:val="right"/>
        <w:rPr>
          <w:i/>
        </w:rPr>
      </w:pPr>
      <w:proofErr w:type="spellStart"/>
      <w:r w:rsidRPr="00AB38DF">
        <w:rPr>
          <w:i/>
          <w:lang w:eastAsia="uk-UA"/>
        </w:rPr>
        <w:t>Таблиця</w:t>
      </w:r>
      <w:proofErr w:type="spellEnd"/>
      <w:r w:rsidR="00F173A2">
        <w:rPr>
          <w:i/>
          <w:lang w:eastAsia="uk-UA"/>
        </w:rPr>
        <w:t xml:space="preserve"> </w:t>
      </w:r>
      <w:r w:rsidRPr="00AB38DF">
        <w:rPr>
          <w:i/>
          <w:lang w:eastAsia="uk-UA"/>
        </w:rPr>
        <w:t>6</w:t>
      </w:r>
    </w:p>
    <w:p w:rsidR="00E97B5A" w:rsidRPr="00AB38DF" w:rsidRDefault="00E97B5A" w:rsidP="00B32458">
      <w:pPr>
        <w:pStyle w:val="31"/>
        <w:spacing w:after="0" w:line="360" w:lineRule="auto"/>
        <w:ind w:left="993" w:hanging="993"/>
        <w:jc w:val="center"/>
        <w:rPr>
          <w:sz w:val="28"/>
          <w:szCs w:val="28"/>
          <w:lang w:val="uk-UA"/>
        </w:rPr>
      </w:pPr>
      <w:r w:rsidRPr="00AB38DF">
        <w:rPr>
          <w:sz w:val="28"/>
          <w:szCs w:val="28"/>
          <w:lang w:val="uk-UA" w:eastAsia="uk-UA"/>
        </w:rPr>
        <w:t>Розміри</w:t>
      </w:r>
      <w:r w:rsidR="00F173A2">
        <w:rPr>
          <w:sz w:val="28"/>
          <w:szCs w:val="28"/>
          <w:lang w:val="uk-UA" w:eastAsia="uk-UA"/>
        </w:rPr>
        <w:t xml:space="preserve"> </w:t>
      </w:r>
      <w:r w:rsidRPr="00AB38DF">
        <w:rPr>
          <w:sz w:val="28"/>
          <w:szCs w:val="28"/>
          <w:lang w:val="uk-UA" w:eastAsia="uk-UA"/>
        </w:rPr>
        <w:t>пробних</w:t>
      </w:r>
      <w:r w:rsidR="00F173A2">
        <w:rPr>
          <w:sz w:val="28"/>
          <w:szCs w:val="28"/>
          <w:lang w:val="uk-UA" w:eastAsia="uk-UA"/>
        </w:rPr>
        <w:t xml:space="preserve"> </w:t>
      </w:r>
      <w:r w:rsidRPr="00AB38DF">
        <w:rPr>
          <w:sz w:val="28"/>
          <w:szCs w:val="28"/>
          <w:lang w:val="uk-UA" w:eastAsia="uk-UA"/>
        </w:rPr>
        <w:t>ділянок</w:t>
      </w:r>
      <w:r w:rsidR="00F173A2">
        <w:rPr>
          <w:sz w:val="28"/>
          <w:szCs w:val="28"/>
          <w:lang w:val="uk-UA" w:eastAsia="uk-UA"/>
        </w:rPr>
        <w:t xml:space="preserve"> </w:t>
      </w:r>
      <w:r w:rsidRPr="00AB38DF">
        <w:rPr>
          <w:sz w:val="28"/>
          <w:szCs w:val="28"/>
          <w:lang w:val="uk-UA" w:eastAsia="uk-UA"/>
        </w:rPr>
        <w:t>залежно</w:t>
      </w:r>
      <w:r w:rsidR="00F173A2">
        <w:rPr>
          <w:sz w:val="28"/>
          <w:szCs w:val="28"/>
          <w:lang w:val="uk-UA" w:eastAsia="uk-UA"/>
        </w:rPr>
        <w:t xml:space="preserve"> </w:t>
      </w:r>
      <w:r w:rsidRPr="00AB38DF">
        <w:rPr>
          <w:sz w:val="28"/>
          <w:szCs w:val="28"/>
          <w:lang w:val="uk-UA" w:eastAsia="uk-UA"/>
        </w:rPr>
        <w:t>від</w:t>
      </w:r>
      <w:r w:rsidR="00F173A2">
        <w:rPr>
          <w:sz w:val="28"/>
          <w:szCs w:val="28"/>
          <w:lang w:val="uk-UA" w:eastAsia="uk-UA"/>
        </w:rPr>
        <w:t xml:space="preserve"> </w:t>
      </w:r>
      <w:r w:rsidRPr="00AB38DF">
        <w:rPr>
          <w:sz w:val="28"/>
          <w:szCs w:val="28"/>
          <w:lang w:val="uk-UA" w:eastAsia="uk-UA"/>
        </w:rPr>
        <w:t>типу</w:t>
      </w:r>
      <w:r w:rsidR="00F173A2">
        <w:rPr>
          <w:sz w:val="28"/>
          <w:szCs w:val="28"/>
          <w:lang w:val="uk-UA" w:eastAsia="uk-UA"/>
        </w:rPr>
        <w:t xml:space="preserve"> </w:t>
      </w:r>
      <w:r w:rsidRPr="00AB38DF">
        <w:rPr>
          <w:sz w:val="28"/>
          <w:szCs w:val="28"/>
          <w:lang w:val="uk-UA" w:eastAsia="uk-UA"/>
        </w:rPr>
        <w:t>рослинного</w:t>
      </w:r>
      <w:r w:rsidR="00F173A2">
        <w:rPr>
          <w:sz w:val="28"/>
          <w:szCs w:val="28"/>
          <w:lang w:val="uk-UA" w:eastAsia="uk-UA"/>
        </w:rPr>
        <w:t xml:space="preserve"> </w:t>
      </w:r>
      <w:r w:rsidRPr="00AB38DF">
        <w:rPr>
          <w:sz w:val="28"/>
          <w:szCs w:val="28"/>
          <w:lang w:val="uk-UA" w:eastAsia="uk-UA"/>
        </w:rPr>
        <w:t>угрупування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7"/>
        <w:gridCol w:w="3908"/>
      </w:tblGrid>
      <w:tr w:rsidR="00E97B5A" w:rsidRPr="00AB38DF" w:rsidTr="00F173A2">
        <w:tc>
          <w:tcPr>
            <w:tcW w:w="3017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Угрупування</w:t>
            </w:r>
          </w:p>
        </w:tc>
        <w:tc>
          <w:tcPr>
            <w:tcW w:w="1983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Площа,</w:t>
            </w:r>
            <w:r w:rsidR="00F173A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Pr="00AB38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E97B5A" w:rsidRPr="00AB38DF" w:rsidTr="00F173A2">
        <w:tc>
          <w:tcPr>
            <w:tcW w:w="3017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Ліс,</w:t>
            </w:r>
            <w:r w:rsidR="00F17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включаючи</w:t>
            </w:r>
            <w:r w:rsidR="00F17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деревний</w:t>
            </w:r>
            <w:r w:rsidR="00F17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ярус</w:t>
            </w:r>
          </w:p>
        </w:tc>
        <w:tc>
          <w:tcPr>
            <w:tcW w:w="1983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</w:tr>
      <w:tr w:rsidR="00E97B5A" w:rsidRPr="00AB38DF" w:rsidTr="00F173A2">
        <w:tc>
          <w:tcPr>
            <w:tcW w:w="3017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Ліс</w:t>
            </w:r>
            <w:r w:rsidR="00F17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(тільки</w:t>
            </w:r>
            <w:r w:rsidR="00F17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нижній</w:t>
            </w:r>
            <w:r w:rsidR="00F17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ярус)</w:t>
            </w:r>
          </w:p>
        </w:tc>
        <w:tc>
          <w:tcPr>
            <w:tcW w:w="1983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</w:rPr>
              <w:t>50-200</w:t>
            </w:r>
          </w:p>
        </w:tc>
      </w:tr>
      <w:tr w:rsidR="00E97B5A" w:rsidRPr="00AB38DF" w:rsidTr="00F173A2">
        <w:tc>
          <w:tcPr>
            <w:tcW w:w="3017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Пустеля</w:t>
            </w:r>
          </w:p>
        </w:tc>
        <w:tc>
          <w:tcPr>
            <w:tcW w:w="1983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E97B5A" w:rsidRPr="00AB38DF" w:rsidTr="00F173A2">
        <w:tc>
          <w:tcPr>
            <w:tcW w:w="3017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</w:t>
            </w:r>
          </w:p>
        </w:tc>
        <w:tc>
          <w:tcPr>
            <w:tcW w:w="1983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E97B5A" w:rsidRPr="00AB38DF" w:rsidTr="00F173A2">
        <w:tc>
          <w:tcPr>
            <w:tcW w:w="3017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Пасовище</w:t>
            </w:r>
          </w:p>
        </w:tc>
        <w:tc>
          <w:tcPr>
            <w:tcW w:w="1983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E97B5A" w:rsidRPr="00AB38DF" w:rsidTr="00F173A2">
        <w:tc>
          <w:tcPr>
            <w:tcW w:w="3017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Сегетальний</w:t>
            </w:r>
            <w:r w:rsidR="00F17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травостій</w:t>
            </w:r>
          </w:p>
        </w:tc>
        <w:tc>
          <w:tcPr>
            <w:tcW w:w="1983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</w:rPr>
              <w:t>25-100</w:t>
            </w:r>
          </w:p>
        </w:tc>
      </w:tr>
      <w:tr w:rsidR="00E97B5A" w:rsidRPr="00AB38DF" w:rsidTr="00F173A2">
        <w:tc>
          <w:tcPr>
            <w:tcW w:w="3017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Угрупування</w:t>
            </w:r>
            <w:r w:rsidR="00F17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B38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мохів</w:t>
            </w:r>
          </w:p>
        </w:tc>
        <w:tc>
          <w:tcPr>
            <w:tcW w:w="1983" w:type="pct"/>
          </w:tcPr>
          <w:p w:rsidR="00E97B5A" w:rsidRPr="00AB38DF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угрупування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змінюються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кількісному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відношенні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року;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значніші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коливання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року.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Більш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менш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гомогенні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тільки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насадження,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регульовані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людиною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(лісопосадки,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поля,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луги).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 w:eastAsia="uk-UA"/>
        </w:rPr>
      </w:pPr>
      <w:r w:rsidRPr="00AB38DF">
        <w:rPr>
          <w:lang w:val="uk-UA" w:eastAsia="uk-UA"/>
        </w:rPr>
        <w:t>Для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уніфікації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можливості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порівняння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рекомендується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проводити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геоботанічний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опис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пробних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ділянок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використанням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певних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бланків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або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таблиць.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Приклад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бланка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для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опису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фітоценозу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наведений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додатку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3.</w:t>
      </w:r>
      <w:r w:rsidR="00F173A2">
        <w:rPr>
          <w:lang w:val="uk-UA" w:eastAsia="uk-UA"/>
        </w:rPr>
        <w:t xml:space="preserve"> 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 w:eastAsia="uk-UA"/>
        </w:rPr>
      </w:pPr>
      <w:r w:rsidRPr="00AB38DF">
        <w:rPr>
          <w:lang w:val="uk-UA" w:eastAsia="uk-UA"/>
        </w:rPr>
        <w:t>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Україні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розроблена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картка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обліку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ресурсів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для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лікарських,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харчових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інших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груп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корисних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рослин.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Нижче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подана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характеристика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категорій,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які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характеризують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місцезнаходження,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кількісний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якісний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стан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ресурсів.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 w:eastAsia="uk-UA"/>
        </w:rPr>
      </w:pPr>
      <w:r w:rsidRPr="00AB38DF">
        <w:rPr>
          <w:b/>
          <w:i/>
          <w:lang w:val="uk-UA" w:eastAsia="uk-UA"/>
        </w:rPr>
        <w:t>Місцезнаходження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–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вказується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назва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населеного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пункту,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для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лісів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держлісгоспу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–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лісництва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номер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кварталу,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межах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якого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відмічено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угрупування.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 w:eastAsia="uk-UA"/>
        </w:rPr>
      </w:pPr>
      <w:r w:rsidRPr="00AB38DF">
        <w:rPr>
          <w:b/>
          <w:i/>
          <w:lang w:val="uk-UA" w:eastAsia="uk-UA"/>
        </w:rPr>
        <w:t>Землевласник</w:t>
      </w:r>
      <w:r w:rsidR="00F173A2">
        <w:rPr>
          <w:b/>
          <w:i/>
          <w:lang w:val="uk-UA" w:eastAsia="uk-UA"/>
        </w:rPr>
        <w:t xml:space="preserve"> </w:t>
      </w:r>
      <w:r w:rsidRPr="00AB38DF">
        <w:rPr>
          <w:lang w:val="uk-UA" w:eastAsia="uk-UA"/>
        </w:rPr>
        <w:t>–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вказується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приналежність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земель,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яких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відмічене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рослинне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угрупування: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приватна,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комунальна,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державна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власність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(держлісгосп,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заповідник,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національний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природний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парк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тощо)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b/>
          <w:i/>
          <w:lang w:val="uk-UA"/>
        </w:rPr>
        <w:lastRenderedPageBreak/>
        <w:t>Тип</w:t>
      </w:r>
      <w:r w:rsidR="00F173A2">
        <w:rPr>
          <w:b/>
          <w:i/>
          <w:lang w:val="uk-UA"/>
        </w:rPr>
        <w:t xml:space="preserve"> </w:t>
      </w:r>
      <w:r w:rsidRPr="00AB38DF">
        <w:rPr>
          <w:b/>
          <w:i/>
          <w:lang w:val="uk-UA"/>
        </w:rPr>
        <w:t>рослинності</w:t>
      </w:r>
      <w:r w:rsidR="00F173A2">
        <w:rPr>
          <w:b/>
          <w:i/>
          <w:lang w:val="uk-UA"/>
        </w:rPr>
        <w:t xml:space="preserve"> </w:t>
      </w:r>
      <w:r w:rsidRPr="00AB38DF">
        <w:rPr>
          <w:b/>
          <w:i/>
          <w:lang w:val="uk-UA"/>
        </w:rPr>
        <w:t>–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визначається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тип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рослинності,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до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якого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належить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рослинне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угрупування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(лісова,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чагарникова,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степова,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лучна,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болотна,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водна,</w:t>
      </w:r>
      <w:r w:rsidR="00F173A2">
        <w:rPr>
          <w:lang w:val="uk-UA"/>
        </w:rPr>
        <w:t xml:space="preserve"> </w:t>
      </w:r>
      <w:proofErr w:type="spellStart"/>
      <w:r w:rsidRPr="00AB38DF">
        <w:rPr>
          <w:lang w:val="uk-UA"/>
        </w:rPr>
        <w:t>галофітна</w:t>
      </w:r>
      <w:proofErr w:type="spellEnd"/>
      <w:r w:rsidRPr="00AB38DF">
        <w:rPr>
          <w:lang w:val="uk-UA"/>
        </w:rPr>
        <w:t>,</w:t>
      </w:r>
      <w:r w:rsidR="00F173A2">
        <w:rPr>
          <w:lang w:val="uk-UA"/>
        </w:rPr>
        <w:t xml:space="preserve"> </w:t>
      </w:r>
      <w:proofErr w:type="spellStart"/>
      <w:r w:rsidRPr="00AB38DF">
        <w:rPr>
          <w:lang w:val="uk-UA"/>
        </w:rPr>
        <w:t>аренна</w:t>
      </w:r>
      <w:proofErr w:type="spellEnd"/>
      <w:r w:rsidRPr="00AB38DF">
        <w:rPr>
          <w:lang w:val="uk-UA"/>
        </w:rPr>
        <w:t>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синантропна).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b/>
          <w:i/>
          <w:lang w:val="uk-UA"/>
        </w:rPr>
        <w:t>Угрупування</w:t>
      </w:r>
      <w:r w:rsidR="00F173A2">
        <w:rPr>
          <w:lang w:val="uk-UA"/>
        </w:rPr>
        <w:t xml:space="preserve"> </w:t>
      </w:r>
      <w:r w:rsidRPr="00AB38DF">
        <w:rPr>
          <w:b/>
          <w:i/>
          <w:lang w:val="uk-UA"/>
        </w:rPr>
        <w:t>–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подається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назва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асоціації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(якщо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це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можливо)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b/>
          <w:i/>
          <w:lang w:val="uk-UA"/>
        </w:rPr>
        <w:t>Екологічні</w:t>
      </w:r>
      <w:r w:rsidR="00F173A2">
        <w:rPr>
          <w:b/>
          <w:i/>
          <w:lang w:val="uk-UA"/>
        </w:rPr>
        <w:t xml:space="preserve"> </w:t>
      </w:r>
      <w:r w:rsidRPr="00AB38DF">
        <w:rPr>
          <w:b/>
          <w:i/>
          <w:lang w:val="uk-UA"/>
        </w:rPr>
        <w:t>умови</w:t>
      </w:r>
      <w:r w:rsidR="00F173A2">
        <w:rPr>
          <w:lang w:val="uk-UA"/>
        </w:rPr>
        <w:t xml:space="preserve"> </w:t>
      </w:r>
      <w:r w:rsidRPr="00AB38DF">
        <w:rPr>
          <w:b/>
          <w:i/>
          <w:lang w:val="uk-UA"/>
        </w:rPr>
        <w:t>–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дається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характеристика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умов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місцезростання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угрупувань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(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рельєф,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ґрунти,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ступінь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вологості).</w:t>
      </w:r>
      <w:r w:rsidR="00F173A2">
        <w:rPr>
          <w:lang w:val="uk-UA"/>
        </w:rPr>
        <w:t xml:space="preserve"> </w:t>
      </w:r>
    </w:p>
    <w:p w:rsidR="00E97B5A" w:rsidRPr="00AB38DF" w:rsidRDefault="00E97B5A" w:rsidP="00B32458">
      <w:pPr>
        <w:pStyle w:val="3"/>
        <w:ind w:left="993" w:hanging="993"/>
        <w:rPr>
          <w:lang w:val="uk-UA"/>
        </w:rPr>
      </w:pPr>
      <w:r w:rsidRPr="00AB38DF">
        <w:rPr>
          <w:b/>
          <w:i/>
          <w:lang w:val="uk-UA"/>
        </w:rPr>
        <w:t>Площа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–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наводиться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площа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масиву,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виражена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гектарах.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Проективне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покриття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–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вказується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відсоток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площі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проекцій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надземних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органів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частин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корисних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поверхню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ґрунту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межах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облікової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ділянки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всієї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зарості.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b/>
          <w:i/>
          <w:lang w:val="uk-UA"/>
        </w:rPr>
        <w:t>Щільність</w:t>
      </w:r>
      <w:r w:rsidR="00F173A2">
        <w:rPr>
          <w:b/>
          <w:i/>
          <w:lang w:val="uk-UA"/>
        </w:rPr>
        <w:t xml:space="preserve"> </w:t>
      </w:r>
      <w:r w:rsidRPr="00AB38DF">
        <w:rPr>
          <w:b/>
          <w:i/>
          <w:lang w:val="uk-UA"/>
        </w:rPr>
        <w:t>запасу</w:t>
      </w:r>
      <w:r w:rsidR="00F173A2">
        <w:rPr>
          <w:b/>
          <w:i/>
          <w:lang w:val="uk-UA"/>
        </w:rPr>
        <w:t xml:space="preserve"> </w:t>
      </w:r>
      <w:r w:rsidRPr="00AB38DF">
        <w:rPr>
          <w:b/>
          <w:i/>
          <w:lang w:val="uk-UA"/>
        </w:rPr>
        <w:t>(врожайність)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–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наводяться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результати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визначення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цього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показника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для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корисних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рослин.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b/>
          <w:i/>
          <w:lang w:val="uk-UA"/>
        </w:rPr>
        <w:t>Антропогенне</w:t>
      </w:r>
      <w:r w:rsidR="00F173A2">
        <w:rPr>
          <w:b/>
          <w:i/>
          <w:lang w:val="uk-UA"/>
        </w:rPr>
        <w:t xml:space="preserve"> </w:t>
      </w:r>
      <w:r w:rsidRPr="00AB38DF">
        <w:rPr>
          <w:b/>
          <w:i/>
          <w:lang w:val="uk-UA"/>
        </w:rPr>
        <w:t>навантаження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–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відмічається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антропогенне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навантаження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межах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вказаного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масиву,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саме: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пасовище,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сінокіс,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рекреація,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промислова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зона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тощо.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потребою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наводиться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ступінь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навантаження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(слабке,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помірне,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сильне).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Якщо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дослідження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виконується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умовах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заповідного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режиму,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вказується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назва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заповідного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об`єкту.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lang w:val="uk-UA"/>
        </w:rPr>
        <w:t>В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разі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необхідності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надається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інформація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щодо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зміни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режиму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використання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ресурсів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конкретній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ділянці,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результати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оцінки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стану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популяції.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Наприклад,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стан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популяції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незадовільний,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рослини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пригнічені,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слід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призупинити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використання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ресурсів.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lang w:val="uk-UA"/>
        </w:rPr>
        <w:t>Коли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облік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ресурсів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здійснюється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науково-дослідною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метою,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зворотному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боці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картки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обліку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наводиться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геоботанічний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опис.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Вказуються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такі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дані: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загальне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проективне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покриття,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видовий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склад,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ярусність,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проективне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покриття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кожного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з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видів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лікарських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рослин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та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відмічаються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рідкісні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види.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lang w:val="uk-UA"/>
        </w:rPr>
        <w:t>У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бланку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опису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фітоценозу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додатково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надають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нижченаведені</w:t>
      </w:r>
      <w:r w:rsidR="00F173A2">
        <w:rPr>
          <w:lang w:val="uk-UA"/>
        </w:rPr>
        <w:t xml:space="preserve"> </w:t>
      </w:r>
      <w:r w:rsidRPr="00AB38DF">
        <w:rPr>
          <w:lang w:val="uk-UA"/>
        </w:rPr>
        <w:t>характеристики.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Оточення</w:t>
      </w:r>
      <w:r w:rsidR="00F173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F173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відмічається,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види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рослинності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примикають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пробної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ділянки,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описується.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При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описі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фітоценозів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указують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ярусність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тобто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розчленованість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вертикалі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ряд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шарів,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ярусів.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лісу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прийнято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розрізняти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такі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яруси:</w:t>
      </w:r>
    </w:p>
    <w:p w:rsidR="00E97B5A" w:rsidRPr="00AB38DF" w:rsidRDefault="00E97B5A" w:rsidP="00B32458">
      <w:pPr>
        <w:pStyle w:val="12"/>
        <w:spacing w:line="360" w:lineRule="auto"/>
        <w:ind w:left="993" w:hanging="993"/>
        <w:jc w:val="both"/>
      </w:pPr>
      <w:r w:rsidRPr="00AB38DF">
        <w:rPr>
          <w:lang w:eastAsia="uk-UA"/>
        </w:rPr>
        <w:t>I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ярус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–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(самий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верхній)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-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крупні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дерева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(дуб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звичайний,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ясен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високий,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сосна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звичайна);</w:t>
      </w:r>
    </w:p>
    <w:p w:rsidR="00E97B5A" w:rsidRPr="00AB38DF" w:rsidRDefault="00E97B5A" w:rsidP="00B32458">
      <w:pPr>
        <w:pStyle w:val="12"/>
        <w:spacing w:line="360" w:lineRule="auto"/>
        <w:ind w:left="993" w:hanging="993"/>
      </w:pPr>
      <w:r w:rsidRPr="00AB38DF">
        <w:rPr>
          <w:lang w:eastAsia="uk-UA"/>
        </w:rPr>
        <w:t>II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ярус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-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липа</w:t>
      </w:r>
      <w:r w:rsidR="00F173A2">
        <w:rPr>
          <w:lang w:eastAsia="uk-UA"/>
        </w:rPr>
        <w:t xml:space="preserve"> </w:t>
      </w:r>
      <w:proofErr w:type="spellStart"/>
      <w:r w:rsidRPr="00AB38DF">
        <w:rPr>
          <w:lang w:eastAsia="uk-UA"/>
        </w:rPr>
        <w:t>серцелиста</w:t>
      </w:r>
      <w:proofErr w:type="spellEnd"/>
      <w:r w:rsidRPr="00AB38DF">
        <w:rPr>
          <w:lang w:eastAsia="uk-UA"/>
        </w:rPr>
        <w:t>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клен</w:t>
      </w:r>
      <w:r w:rsidR="00F173A2">
        <w:rPr>
          <w:lang w:eastAsia="uk-UA"/>
        </w:rPr>
        <w:t xml:space="preserve"> </w:t>
      </w:r>
      <w:proofErr w:type="spellStart"/>
      <w:r w:rsidRPr="00AB38DF">
        <w:rPr>
          <w:lang w:eastAsia="uk-UA"/>
        </w:rPr>
        <w:t>остролистий</w:t>
      </w:r>
      <w:proofErr w:type="spellEnd"/>
      <w:r w:rsidRPr="00AB38DF">
        <w:rPr>
          <w:lang w:eastAsia="uk-UA"/>
        </w:rPr>
        <w:t>.</w:t>
      </w:r>
    </w:p>
    <w:p w:rsidR="00E97B5A" w:rsidRPr="00AB38DF" w:rsidRDefault="00E97B5A" w:rsidP="00B32458">
      <w:pPr>
        <w:pStyle w:val="12"/>
        <w:spacing w:line="360" w:lineRule="auto"/>
        <w:ind w:left="993" w:hanging="993"/>
        <w:jc w:val="both"/>
      </w:pPr>
      <w:r w:rsidRPr="00AB38DF">
        <w:rPr>
          <w:lang w:eastAsia="uk-UA"/>
        </w:rPr>
        <w:t>III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ярус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представлений</w:t>
      </w:r>
      <w:r w:rsidR="00F173A2">
        <w:rPr>
          <w:lang w:eastAsia="uk-UA"/>
        </w:rPr>
        <w:t xml:space="preserve"> </w:t>
      </w:r>
      <w:proofErr w:type="spellStart"/>
      <w:r w:rsidRPr="00AB38DF">
        <w:rPr>
          <w:lang w:eastAsia="uk-UA"/>
        </w:rPr>
        <w:t>“малорослими”</w:t>
      </w:r>
      <w:proofErr w:type="spellEnd"/>
      <w:r w:rsidR="00F173A2">
        <w:rPr>
          <w:lang w:eastAsia="uk-UA"/>
        </w:rPr>
        <w:t xml:space="preserve"> </w:t>
      </w:r>
      <w:r w:rsidRPr="00AB38DF">
        <w:rPr>
          <w:lang w:eastAsia="uk-UA"/>
        </w:rPr>
        <w:t>деревними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породами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(дика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яблуня,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дика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груша,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черемха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звичайна);</w:t>
      </w:r>
    </w:p>
    <w:p w:rsidR="00E97B5A" w:rsidRPr="00AB38DF" w:rsidRDefault="00E97B5A" w:rsidP="00B32458">
      <w:pPr>
        <w:pStyle w:val="12"/>
        <w:spacing w:line="360" w:lineRule="auto"/>
        <w:ind w:left="993" w:hanging="993"/>
        <w:jc w:val="both"/>
      </w:pPr>
      <w:r w:rsidRPr="00AB38DF">
        <w:rPr>
          <w:lang w:eastAsia="uk-UA"/>
        </w:rPr>
        <w:t>IV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ярус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–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чагарники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(ліщина,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крушина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ламка,</w:t>
      </w:r>
      <w:r w:rsidR="00F173A2">
        <w:rPr>
          <w:lang w:eastAsia="uk-UA"/>
        </w:rPr>
        <w:t xml:space="preserve"> </w:t>
      </w:r>
      <w:proofErr w:type="spellStart"/>
      <w:r w:rsidRPr="00AB38DF">
        <w:rPr>
          <w:lang w:eastAsia="uk-UA"/>
        </w:rPr>
        <w:t>жостер</w:t>
      </w:r>
      <w:proofErr w:type="spellEnd"/>
      <w:r w:rsidR="00F173A2">
        <w:rPr>
          <w:lang w:eastAsia="uk-UA"/>
        </w:rPr>
        <w:t xml:space="preserve"> </w:t>
      </w:r>
      <w:r w:rsidRPr="00AB38DF">
        <w:rPr>
          <w:lang w:eastAsia="uk-UA"/>
        </w:rPr>
        <w:t>проносний,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різні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види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глоду,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ялівець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звичайний,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шипшина);</w:t>
      </w:r>
    </w:p>
    <w:p w:rsidR="00E97B5A" w:rsidRPr="00AB38DF" w:rsidRDefault="00E97B5A" w:rsidP="00B32458">
      <w:pPr>
        <w:pStyle w:val="12"/>
        <w:spacing w:line="360" w:lineRule="auto"/>
        <w:ind w:left="993" w:hanging="993"/>
        <w:jc w:val="both"/>
      </w:pPr>
      <w:r w:rsidRPr="00AB38DF">
        <w:rPr>
          <w:lang w:eastAsia="uk-UA"/>
        </w:rPr>
        <w:t>V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ярус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–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трав'яний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покрив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(конвалія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травнева,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цмин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пісковий,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папороть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чоловіча,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медунка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неясна</w:t>
      </w:r>
      <w:r w:rsidR="00F173A2">
        <w:rPr>
          <w:lang w:eastAsia="uk-UA"/>
        </w:rPr>
        <w:t xml:space="preserve"> </w:t>
      </w:r>
      <w:r w:rsidRPr="00AB38DF">
        <w:rPr>
          <w:lang w:eastAsia="uk-UA"/>
        </w:rPr>
        <w:t>тощо).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степових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фітоценозах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зазвичай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виділяють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три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яруси: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верхній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(50-100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см),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середній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(25-50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см),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нижний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(5-25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см),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часто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об'єднують.</w:t>
      </w:r>
    </w:p>
    <w:p w:rsidR="00E97B5A" w:rsidRPr="00AB38DF" w:rsidRDefault="00E97B5A" w:rsidP="00B32458">
      <w:pPr>
        <w:pStyle w:val="3"/>
        <w:ind w:left="993" w:hanging="993"/>
        <w:jc w:val="both"/>
        <w:rPr>
          <w:lang w:val="uk-UA"/>
        </w:rPr>
      </w:pPr>
      <w:r w:rsidRPr="00AB38DF">
        <w:rPr>
          <w:lang w:val="uk-UA" w:eastAsia="uk-UA"/>
        </w:rPr>
        <w:t>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більшості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випадків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окремі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яруси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можуть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бути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відсутніми.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Якщо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окремі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яруси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розшаровуються,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встановлюються</w:t>
      </w:r>
      <w:r w:rsidR="00F173A2">
        <w:rPr>
          <w:lang w:val="uk-UA" w:eastAsia="uk-UA"/>
        </w:rPr>
        <w:t xml:space="preserve"> </w:t>
      </w:r>
      <w:proofErr w:type="spellStart"/>
      <w:r w:rsidRPr="00AB38DF">
        <w:rPr>
          <w:lang w:val="uk-UA" w:eastAsia="uk-UA"/>
        </w:rPr>
        <w:t>під`яруси</w:t>
      </w:r>
      <w:proofErr w:type="spellEnd"/>
      <w:r w:rsidRPr="00AB38DF">
        <w:rPr>
          <w:lang w:val="uk-UA" w:eastAsia="uk-UA"/>
        </w:rPr>
        <w:t>.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цьому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випадку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позначення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робиться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двома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цифрами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(ІІІ/І):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верхня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позначає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номер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ярусу,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нижня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-</w:t>
      </w:r>
      <w:r w:rsidR="00F173A2">
        <w:rPr>
          <w:lang w:val="uk-UA" w:eastAsia="uk-UA"/>
        </w:rPr>
        <w:t xml:space="preserve"> </w:t>
      </w:r>
      <w:proofErr w:type="spellStart"/>
      <w:r w:rsidRPr="00AB38DF">
        <w:rPr>
          <w:lang w:val="uk-UA" w:eastAsia="uk-UA"/>
        </w:rPr>
        <w:t>під'ярусу</w:t>
      </w:r>
      <w:proofErr w:type="spellEnd"/>
      <w:r w:rsidRPr="00AB38DF">
        <w:rPr>
          <w:lang w:val="uk-UA" w:eastAsia="uk-UA"/>
        </w:rPr>
        <w:t>.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лугових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фітоценозах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і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багатьох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типах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тропічного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лісу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ярусність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відсутня.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описі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указують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основні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складові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її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ярусах,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порядку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панування.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назви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невідомі,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записують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умовним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номером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гербаризують.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гербарію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кладуть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етикетку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номером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бланка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опису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умовним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номером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рослини.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Після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ідентифікації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вносять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бланка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описи.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Обов'язково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закладають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гербарій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всіх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відомі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супутні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гербаризують.</w:t>
      </w:r>
    </w:p>
    <w:p w:rsidR="00E97B5A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бланку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опису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відзначають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рясність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шкалою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Друде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визначається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шляхом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окомірної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оцінки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(табл.7).</w:t>
      </w:r>
    </w:p>
    <w:p w:rsidR="00F173A2" w:rsidRDefault="00F173A2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173A2" w:rsidRDefault="00F173A2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173A2" w:rsidRPr="00AB38DF" w:rsidRDefault="00F173A2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97B5A" w:rsidRPr="00AB38DF" w:rsidRDefault="00E97B5A" w:rsidP="00B32458">
      <w:pPr>
        <w:pStyle w:val="2"/>
        <w:spacing w:before="0" w:beforeAutospacing="0" w:after="0" w:afterAutospacing="0" w:line="360" w:lineRule="auto"/>
        <w:ind w:left="993" w:hanging="993"/>
        <w:jc w:val="right"/>
        <w:rPr>
          <w:b w:val="0"/>
          <w:i/>
          <w:sz w:val="28"/>
          <w:szCs w:val="28"/>
          <w:lang w:val="uk-UA"/>
        </w:rPr>
      </w:pPr>
      <w:r w:rsidRPr="00AB38DF">
        <w:rPr>
          <w:b w:val="0"/>
          <w:i/>
          <w:sz w:val="28"/>
          <w:szCs w:val="28"/>
          <w:lang w:val="uk-UA" w:eastAsia="uk-UA"/>
        </w:rPr>
        <w:lastRenderedPageBreak/>
        <w:t>Таблиця</w:t>
      </w:r>
      <w:r w:rsidR="00F173A2">
        <w:rPr>
          <w:b w:val="0"/>
          <w:i/>
          <w:sz w:val="28"/>
          <w:szCs w:val="28"/>
          <w:lang w:val="uk-UA" w:eastAsia="uk-UA"/>
        </w:rPr>
        <w:t xml:space="preserve"> </w:t>
      </w:r>
      <w:r w:rsidRPr="00AB38DF">
        <w:rPr>
          <w:b w:val="0"/>
          <w:i/>
          <w:sz w:val="28"/>
          <w:szCs w:val="28"/>
          <w:lang w:val="uk-UA" w:eastAsia="uk-UA"/>
        </w:rPr>
        <w:t>7</w:t>
      </w:r>
    </w:p>
    <w:p w:rsidR="00E97B5A" w:rsidRPr="00AB38DF" w:rsidRDefault="00E97B5A" w:rsidP="00B32458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Шкала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рясності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Друде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2066"/>
        <w:gridCol w:w="6199"/>
      </w:tblGrid>
      <w:tr w:rsidR="00E97B5A" w:rsidRPr="00655B78" w:rsidTr="00F173A2">
        <w:trPr>
          <w:cantSplit/>
        </w:trPr>
        <w:tc>
          <w:tcPr>
            <w:tcW w:w="1855" w:type="pct"/>
            <w:gridSpan w:val="2"/>
            <w:vAlign w:val="center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Позначення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рясності</w:t>
            </w:r>
          </w:p>
        </w:tc>
        <w:tc>
          <w:tcPr>
            <w:tcW w:w="3145" w:type="pct"/>
            <w:vMerge w:val="restart"/>
            <w:vAlign w:val="center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Рясність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рослин</w:t>
            </w:r>
          </w:p>
        </w:tc>
      </w:tr>
      <w:tr w:rsidR="00E97B5A" w:rsidRPr="00655B78" w:rsidTr="00F173A2">
        <w:trPr>
          <w:cantSplit/>
        </w:trPr>
        <w:tc>
          <w:tcPr>
            <w:tcW w:w="807" w:type="pct"/>
            <w:vAlign w:val="center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Коротке</w:t>
            </w:r>
          </w:p>
        </w:tc>
        <w:tc>
          <w:tcPr>
            <w:tcW w:w="1048" w:type="pct"/>
            <w:vAlign w:val="center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Повне</w:t>
            </w:r>
          </w:p>
        </w:tc>
        <w:tc>
          <w:tcPr>
            <w:tcW w:w="3145" w:type="pct"/>
            <w:vMerge/>
            <w:vAlign w:val="center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7B5A" w:rsidRPr="00655B78" w:rsidTr="00F173A2">
        <w:tc>
          <w:tcPr>
            <w:tcW w:w="807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soc</w:t>
            </w:r>
            <w:proofErr w:type="spellEnd"/>
          </w:p>
        </w:tc>
        <w:tc>
          <w:tcPr>
            <w:tcW w:w="1048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sociales</w:t>
            </w:r>
            <w:proofErr w:type="spellEnd"/>
          </w:p>
        </w:tc>
        <w:tc>
          <w:tcPr>
            <w:tcW w:w="3145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рясно,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дуже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багато;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рослини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змикаються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своїми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надземними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частинами</w:t>
            </w:r>
          </w:p>
        </w:tc>
      </w:tr>
      <w:tr w:rsidR="00E97B5A" w:rsidRPr="00655B78" w:rsidTr="00F173A2">
        <w:tc>
          <w:tcPr>
            <w:tcW w:w="807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cop</w:t>
            </w:r>
            <w:proofErr w:type="spellEnd"/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48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copiosal</w:t>
            </w:r>
            <w:proofErr w:type="spellEnd"/>
          </w:p>
        </w:tc>
        <w:tc>
          <w:tcPr>
            <w:tcW w:w="3145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5A" w:rsidRPr="00655B78" w:rsidTr="00F173A2">
        <w:tc>
          <w:tcPr>
            <w:tcW w:w="807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cop1</w:t>
            </w:r>
          </w:p>
        </w:tc>
        <w:tc>
          <w:tcPr>
            <w:tcW w:w="1048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Рослини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досить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рясні</w:t>
            </w:r>
          </w:p>
        </w:tc>
      </w:tr>
      <w:tr w:rsidR="00E97B5A" w:rsidRPr="00655B78" w:rsidTr="00F173A2">
        <w:tc>
          <w:tcPr>
            <w:tcW w:w="807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cop2</w:t>
            </w:r>
          </w:p>
        </w:tc>
        <w:tc>
          <w:tcPr>
            <w:tcW w:w="1048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Рослини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рясні</w:t>
            </w:r>
          </w:p>
        </w:tc>
      </w:tr>
      <w:tr w:rsidR="00E97B5A" w:rsidRPr="00655B78" w:rsidTr="00F173A2">
        <w:tc>
          <w:tcPr>
            <w:tcW w:w="807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cop3</w:t>
            </w:r>
          </w:p>
        </w:tc>
        <w:tc>
          <w:tcPr>
            <w:tcW w:w="1048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Рослини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дуже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рясні</w:t>
            </w:r>
          </w:p>
        </w:tc>
      </w:tr>
      <w:tr w:rsidR="00E97B5A" w:rsidRPr="00655B78" w:rsidTr="00F173A2">
        <w:tc>
          <w:tcPr>
            <w:tcW w:w="807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sp</w:t>
            </w:r>
            <w:proofErr w:type="spellEnd"/>
          </w:p>
        </w:tc>
        <w:tc>
          <w:tcPr>
            <w:tcW w:w="1048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sparsal</w:t>
            </w:r>
            <w:proofErr w:type="spellEnd"/>
          </w:p>
        </w:tc>
        <w:tc>
          <w:tcPr>
            <w:tcW w:w="3145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Рослини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рідкісні</w:t>
            </w:r>
          </w:p>
        </w:tc>
      </w:tr>
      <w:tr w:rsidR="00E97B5A" w:rsidRPr="00655B78" w:rsidTr="00F173A2">
        <w:tc>
          <w:tcPr>
            <w:tcW w:w="807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sol</w:t>
            </w:r>
            <w:proofErr w:type="spellEnd"/>
          </w:p>
        </w:tc>
        <w:tc>
          <w:tcPr>
            <w:tcW w:w="1048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solitarial</w:t>
            </w:r>
            <w:proofErr w:type="spellEnd"/>
          </w:p>
        </w:tc>
        <w:tc>
          <w:tcPr>
            <w:tcW w:w="3145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Рослини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зустрічаються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поодиноко</w:t>
            </w:r>
          </w:p>
        </w:tc>
      </w:tr>
      <w:tr w:rsidR="00E97B5A" w:rsidRPr="00655B78" w:rsidTr="00F173A2">
        <w:tc>
          <w:tcPr>
            <w:tcW w:w="807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un</w:t>
            </w:r>
            <w:proofErr w:type="spellEnd"/>
          </w:p>
        </w:tc>
        <w:tc>
          <w:tcPr>
            <w:tcW w:w="1048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unicum</w:t>
            </w:r>
            <w:proofErr w:type="spellEnd"/>
          </w:p>
        </w:tc>
        <w:tc>
          <w:tcPr>
            <w:tcW w:w="3145" w:type="pct"/>
          </w:tcPr>
          <w:p w:rsidR="00E97B5A" w:rsidRPr="00655B78" w:rsidRDefault="00E97B5A" w:rsidP="00B32458">
            <w:pPr>
              <w:spacing w:after="0" w:line="360" w:lineRule="auto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Рослина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зустрічається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r w:rsidR="00F173A2"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5B7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екземплярі</w:t>
            </w:r>
          </w:p>
        </w:tc>
      </w:tr>
    </w:tbl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Цей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прийом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оцінки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дуже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легко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освоюється,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віднімає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небагато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часу.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Наступний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показник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оцінки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життєвість</w:t>
      </w:r>
      <w:r w:rsidR="00F173A2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(</w:t>
      </w:r>
      <w:proofErr w:type="spellStart"/>
      <w:r w:rsidRPr="00AB38D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віталітет</w:t>
      </w:r>
      <w:proofErr w:type="spellEnd"/>
      <w:r w:rsidRPr="00AB38D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).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Розрізняють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такі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градації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життєвості: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повна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(бал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3)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розвиток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хороший,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вони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плодоносять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успішно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розмножуються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вегетативно,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добре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розвинений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стовбур,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стебло,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гілки,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листову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поверхню,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звичайні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розміри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яскраве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забарвлення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листя,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підвищений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тургор;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середня</w:t>
      </w:r>
      <w:r w:rsidR="00F173A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(бал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2)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менш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могутній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розвиток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стебла,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така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розвинена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листова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поверхня,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рівномірна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облисняність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здібність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вегетативного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генеративного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розмноження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звичайні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терміни,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але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дуже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виражена;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знижена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(бал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1)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досягають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повного,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звичайного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даного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вигляду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розвитку,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зріст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зменшений,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стебло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стовбур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викривлені,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верхівка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підсихає,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листова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поверхня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недорозвинена,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розміри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листя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зменшені,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пожовтіння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скидання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відбувається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строку,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знижений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тургор.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Знижена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здібність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вегетативного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генеративного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розмноження,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часто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прискорення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термінів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генеративних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органів.</w:t>
      </w:r>
    </w:p>
    <w:p w:rsidR="00E97B5A" w:rsidRPr="00AB38DF" w:rsidRDefault="00E97B5A" w:rsidP="00B32458">
      <w:pPr>
        <w:pStyle w:val="3"/>
        <w:ind w:left="993" w:hanging="993"/>
        <w:rPr>
          <w:lang w:val="uk-UA"/>
        </w:rPr>
      </w:pPr>
      <w:r w:rsidRPr="00AB38DF">
        <w:rPr>
          <w:b/>
          <w:i/>
          <w:iCs/>
          <w:lang w:val="uk-UA" w:eastAsia="uk-UA"/>
        </w:rPr>
        <w:t>Етапи</w:t>
      </w:r>
      <w:r w:rsidR="00F173A2">
        <w:rPr>
          <w:b/>
          <w:i/>
          <w:iCs/>
          <w:lang w:val="uk-UA" w:eastAsia="uk-UA"/>
        </w:rPr>
        <w:t xml:space="preserve"> </w:t>
      </w:r>
      <w:r w:rsidRPr="00AB38DF">
        <w:rPr>
          <w:b/>
          <w:i/>
          <w:iCs/>
          <w:lang w:val="uk-UA" w:eastAsia="uk-UA"/>
        </w:rPr>
        <w:t>розвитку</w:t>
      </w:r>
      <w:r w:rsidRPr="00AB38DF">
        <w:rPr>
          <w:b/>
          <w:lang w:val="uk-UA" w:eastAsia="uk-UA"/>
        </w:rPr>
        <w:t>.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Для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лікарських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багаторічних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рослин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наголошуються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їх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етапи</w:t>
      </w:r>
      <w:r w:rsidR="00F173A2">
        <w:rPr>
          <w:lang w:val="uk-UA" w:eastAsia="uk-UA"/>
        </w:rPr>
        <w:t xml:space="preserve"> </w:t>
      </w:r>
      <w:r w:rsidRPr="00AB38DF">
        <w:rPr>
          <w:lang w:val="uk-UA" w:eastAsia="uk-UA"/>
        </w:rPr>
        <w:t>розвитку: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першого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цвітіння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“юн.”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ювенільний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розвиток;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статевозріла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“дор.”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цвіте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плодоносить;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старіюча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“ст.”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зниженою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здатністю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генеративного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розмноження,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ознаками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пригнічення.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Фенофаза</w:t>
      </w:r>
      <w:r w:rsidRPr="00AB38DF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трав`янистих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виділяють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наступні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фенологічні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фази:</w:t>
      </w:r>
    </w:p>
    <w:p w:rsidR="00E97B5A" w:rsidRPr="00AB38DF" w:rsidRDefault="00E97B5A" w:rsidP="00B32458">
      <w:pPr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Початок</w:t>
      </w:r>
      <w:r w:rsidR="00F173A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вегетації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вегетація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вег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eastAsia="uk-UA"/>
        </w:rPr>
        <w:t>.)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характеризується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появою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проростків,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утворенням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прикореневої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розетки,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стебла,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справжніх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листочків.</w:t>
      </w:r>
    </w:p>
    <w:p w:rsidR="00E97B5A" w:rsidRPr="00AB38DF" w:rsidRDefault="00E97B5A" w:rsidP="00B32458">
      <w:pPr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Бутонізації</w:t>
      </w:r>
      <w:r w:rsidR="00F173A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зацвітання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(бут.),</w:t>
      </w:r>
      <w:r w:rsidR="00F173A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колосіння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злаків.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Починається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бубнявінням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генеративних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бруньок,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появою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перших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бутонів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головному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бічних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пагонах,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закінчує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фазу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бутонізація.</w:t>
      </w:r>
    </w:p>
    <w:p w:rsidR="00E97B5A" w:rsidRPr="00AB38DF" w:rsidRDefault="00E97B5A" w:rsidP="00B32458">
      <w:pPr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Цвітіння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цв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eastAsia="uk-UA"/>
        </w:rPr>
        <w:t>.)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включає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розпусканням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пуп`янків,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початок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цвітіння,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повне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зацвітання.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97B5A" w:rsidRPr="00AB38DF" w:rsidRDefault="00E97B5A" w:rsidP="00B32458">
      <w:pPr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Плодоношення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плод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eastAsia="uk-UA"/>
        </w:rPr>
        <w:t>.)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характеризується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початком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утворення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плодів,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їх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дозріванням,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опаданням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стиглих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плодів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насіння.</w:t>
      </w:r>
    </w:p>
    <w:p w:rsidR="00E97B5A" w:rsidRPr="00AB38DF" w:rsidRDefault="00E97B5A" w:rsidP="00B32458">
      <w:pPr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Закінчення</w:t>
      </w:r>
      <w:r w:rsidR="00F173A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вегетації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i/>
          <w:sz w:val="28"/>
          <w:szCs w:val="28"/>
          <w:lang w:eastAsia="uk-UA"/>
        </w:rPr>
        <w:t>відмирання</w:t>
      </w:r>
      <w:r w:rsidR="00F173A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відм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eastAsia="uk-UA"/>
        </w:rPr>
        <w:t>.)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поява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змін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забарвленні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листя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(побуріння,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пожовтіння,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почервоніння),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засихання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відмирання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всієї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рослини.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деревних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форм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розрізняють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фенофаз.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відміну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трав`янистих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дерев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кущів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першою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фазою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початок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сокоруху,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бубнявіння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позеленіння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вегетативних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бруньок,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розкриття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перших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листочків.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цей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період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ведеться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бруньок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(береза,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сосна,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тополя)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кори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(дуб,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крушина).</w:t>
      </w:r>
    </w:p>
    <w:p w:rsidR="00E97B5A" w:rsidRPr="00AB38DF" w:rsidRDefault="00E97B5A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Докладний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опис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проводять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одноразово.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вибирають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найбільш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типовий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фітоценоз,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ретельно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обстежується.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решті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всіх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випадків,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коли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стикаються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рослиною,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цікавить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дослідника,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вже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комплексах,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відзначають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лише,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чим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ця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асоціація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відрізняється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стандартної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(за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мікрорельєфом,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рясністю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окремих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видів,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появою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нового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виду,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зникненню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старих,</w:t>
      </w:r>
      <w:r w:rsidR="00F173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тощо).</w:t>
      </w:r>
    </w:p>
    <w:p w:rsidR="00E2144C" w:rsidRPr="00AB38DF" w:rsidRDefault="00E2144C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AB38DF" w:rsidRPr="002007E5" w:rsidRDefault="00AB38DF" w:rsidP="002007E5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62F0" w:rsidRPr="00AB38DF" w:rsidRDefault="00DD4E51" w:rsidP="00B3245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lastRenderedPageBreak/>
        <w:t>Література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підготовки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F17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занять</w:t>
      </w:r>
      <w:r w:rsidRPr="00AB38DF">
        <w:rPr>
          <w:rFonts w:ascii="Times New Roman" w:hAnsi="Times New Roman" w:cs="Times New Roman"/>
          <w:sz w:val="28"/>
          <w:szCs w:val="28"/>
        </w:rPr>
        <w:t>: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Абрутис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Морфометрические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сырьевые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побегов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Frangula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alnus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Mill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березняках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Литвы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экспресс-метода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плотности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коры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\\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1997.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33,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109-124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Баяндина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Загурская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Экологические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накопление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растениях: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Новосиб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аграр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130-135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Борисова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Токарева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В.Д.,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Кузн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цова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М.А.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ресурсоиспользования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охраны.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Курск: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правда,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1982.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фармакопейний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2011.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540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ІSBN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97S-966-9647S-6-3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реє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proofErr w:type="gram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AB38D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http://www.drlz.kiev.ua</w:t>
        </w:r>
      </w:hyperlink>
      <w:hyperlink r:id="rId9" w:history="1">
        <w:r w:rsidRPr="00AB38D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Зайцев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Г.Н.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єкспериментальной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ботанике.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Наука,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1990.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296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„Про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рослинний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Вiдомостi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Верховно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ади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(ВВР).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1999.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22-23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Ивашин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Д.С.,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Катина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З.Ф.,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Рыбачук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И.З.,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Бутенко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Л.Т.,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Иванов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В.С.,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Никольская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Л.С.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Справочник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заготовкам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растений.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Киев: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Урожай,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1983.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53-54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47E4" w:rsidRPr="00AB38DF" w:rsidRDefault="00BE47E4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В.С.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Ресурсоведение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лекарственных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AB38DF">
        <w:rPr>
          <w:rFonts w:ascii="Times New Roman" w:hAnsi="Times New Roman" w:cs="Times New Roman"/>
          <w:sz w:val="28"/>
          <w:szCs w:val="28"/>
        </w:rPr>
        <w:t>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для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Фармация</w:t>
      </w:r>
      <w:proofErr w:type="spellEnd"/>
      <w:r w:rsidRPr="00AB38DF">
        <w:rPr>
          <w:rFonts w:ascii="Times New Roman" w:hAnsi="Times New Roman" w:cs="Times New Roman"/>
          <w:sz w:val="28"/>
          <w:szCs w:val="28"/>
        </w:rPr>
        <w:t>»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/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В.С.,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Новосел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Е.Н.,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В.Ю.,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Гурьева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И.Г.,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Бурда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Н.Е.,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Король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В.В.,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Попик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А.И.,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А.А.,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Тартынская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А.С.,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Е.С.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-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Х.: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AB38DF">
        <w:rPr>
          <w:rFonts w:ascii="Times New Roman" w:hAnsi="Times New Roman" w:cs="Times New Roman"/>
          <w:sz w:val="28"/>
          <w:szCs w:val="28"/>
        </w:rPr>
        <w:t>,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2015.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-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121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</w:rPr>
        <w:t>с.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Крылова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И.Л.,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Капорова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В.И.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расчетных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таблиц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урожайности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растений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проективному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покрытию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1992.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141-157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Лапшин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Куркина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Загоскина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роста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листьев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GINKGO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BILOBA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L.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Лекарственные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растения: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фундаментальные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прикладные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проблемы: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8DF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Новосиб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аграр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193-194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В.М.,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О.М.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іку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рослинних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Київ:ПП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Вірлен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2004.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AB38DF" w:rsidRDefault="0075576C" w:rsidP="00AB38DF">
      <w:pPr>
        <w:pStyle w:val="a5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В.М.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кадастр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рослинного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AB38DF"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стале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біорізноманіття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стан,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заходи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К.: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val="ru-RU"/>
        </w:rPr>
        <w:t>Фітосоціоцентр</w:t>
      </w:r>
      <w:proofErr w:type="spellEnd"/>
      <w:r w:rsidRPr="00AB38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2003.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val="ru-RU"/>
        </w:rPr>
        <w:t>147-152</w:t>
      </w:r>
      <w:r w:rsidR="00F1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5E53" w:rsidRPr="00AB38DF" w:rsidRDefault="00425E53" w:rsidP="00B32458">
      <w:pPr>
        <w:pStyle w:val="a5"/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E53" w:rsidRPr="00AB38DF" w:rsidSect="00C41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7A4"/>
    <w:multiLevelType w:val="hybridMultilevel"/>
    <w:tmpl w:val="41A0FF60"/>
    <w:lvl w:ilvl="0" w:tplc="A76C85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5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22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E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6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2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E9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664A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5125F3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426A8"/>
    <w:multiLevelType w:val="hybridMultilevel"/>
    <w:tmpl w:val="3FA6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B2E05"/>
    <w:multiLevelType w:val="hybridMultilevel"/>
    <w:tmpl w:val="74405928"/>
    <w:lvl w:ilvl="0" w:tplc="E4EE15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A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2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A9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C1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4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C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FE2D04"/>
    <w:multiLevelType w:val="hybridMultilevel"/>
    <w:tmpl w:val="178001EE"/>
    <w:lvl w:ilvl="0" w:tplc="F8FED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822D9"/>
    <w:multiLevelType w:val="multilevel"/>
    <w:tmpl w:val="46E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9D3085"/>
    <w:multiLevelType w:val="hybridMultilevel"/>
    <w:tmpl w:val="434AC9E4"/>
    <w:lvl w:ilvl="0" w:tplc="DAB6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6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A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83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AC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8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B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92543"/>
    <w:multiLevelType w:val="multilevel"/>
    <w:tmpl w:val="824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5A0A1F"/>
    <w:multiLevelType w:val="singleLevel"/>
    <w:tmpl w:val="5A909E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5CFB4286"/>
    <w:multiLevelType w:val="hybridMultilevel"/>
    <w:tmpl w:val="949E0D0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6A0F1183"/>
    <w:multiLevelType w:val="hybridMultilevel"/>
    <w:tmpl w:val="03CA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23"/>
  </w:num>
  <w:num w:numId="8">
    <w:abstractNumId w:val="22"/>
  </w:num>
  <w:num w:numId="9">
    <w:abstractNumId w:val="4"/>
  </w:num>
  <w:num w:numId="10">
    <w:abstractNumId w:val="14"/>
  </w:num>
  <w:num w:numId="11">
    <w:abstractNumId w:val="0"/>
  </w:num>
  <w:num w:numId="12">
    <w:abstractNumId w:val="16"/>
  </w:num>
  <w:num w:numId="13">
    <w:abstractNumId w:val="13"/>
  </w:num>
  <w:num w:numId="14">
    <w:abstractNumId w:val="2"/>
  </w:num>
  <w:num w:numId="15">
    <w:abstractNumId w:val="15"/>
  </w:num>
  <w:num w:numId="16">
    <w:abstractNumId w:val="9"/>
  </w:num>
  <w:num w:numId="17">
    <w:abstractNumId w:val="3"/>
  </w:num>
  <w:num w:numId="18">
    <w:abstractNumId w:val="20"/>
  </w:num>
  <w:num w:numId="19">
    <w:abstractNumId w:val="6"/>
  </w:num>
  <w:num w:numId="20">
    <w:abstractNumId w:val="5"/>
  </w:num>
  <w:num w:numId="21">
    <w:abstractNumId w:val="19"/>
  </w:num>
  <w:num w:numId="2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C164E"/>
    <w:rsid w:val="001E2C3E"/>
    <w:rsid w:val="001F5BF6"/>
    <w:rsid w:val="002007E5"/>
    <w:rsid w:val="0025238B"/>
    <w:rsid w:val="002F2517"/>
    <w:rsid w:val="00307872"/>
    <w:rsid w:val="003A4B21"/>
    <w:rsid w:val="00425E53"/>
    <w:rsid w:val="00490E64"/>
    <w:rsid w:val="004B12C9"/>
    <w:rsid w:val="004B147F"/>
    <w:rsid w:val="0050032C"/>
    <w:rsid w:val="00502B5D"/>
    <w:rsid w:val="00533C10"/>
    <w:rsid w:val="005E1B59"/>
    <w:rsid w:val="00650F2B"/>
    <w:rsid w:val="00655B78"/>
    <w:rsid w:val="006629A5"/>
    <w:rsid w:val="00672114"/>
    <w:rsid w:val="007247F7"/>
    <w:rsid w:val="00742EB3"/>
    <w:rsid w:val="0075576C"/>
    <w:rsid w:val="008E2F41"/>
    <w:rsid w:val="008F2571"/>
    <w:rsid w:val="00900007"/>
    <w:rsid w:val="009862F0"/>
    <w:rsid w:val="00A20DDC"/>
    <w:rsid w:val="00A366CC"/>
    <w:rsid w:val="00A8794F"/>
    <w:rsid w:val="00A92264"/>
    <w:rsid w:val="00AB38DF"/>
    <w:rsid w:val="00AE4C54"/>
    <w:rsid w:val="00AF4068"/>
    <w:rsid w:val="00B16990"/>
    <w:rsid w:val="00B32458"/>
    <w:rsid w:val="00BA030C"/>
    <w:rsid w:val="00BE47E4"/>
    <w:rsid w:val="00C13912"/>
    <w:rsid w:val="00C41684"/>
    <w:rsid w:val="00C44FDE"/>
    <w:rsid w:val="00DC5D70"/>
    <w:rsid w:val="00DD4E51"/>
    <w:rsid w:val="00E12CFD"/>
    <w:rsid w:val="00E2144C"/>
    <w:rsid w:val="00E45282"/>
    <w:rsid w:val="00E97B5A"/>
    <w:rsid w:val="00EA57FB"/>
    <w:rsid w:val="00F173A2"/>
    <w:rsid w:val="00F252B0"/>
    <w:rsid w:val="00F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4"/>
  </w:style>
  <w:style w:type="paragraph" w:styleId="1">
    <w:name w:val="heading 1"/>
    <w:basedOn w:val="a"/>
    <w:next w:val="a"/>
    <w:link w:val="10"/>
    <w:uiPriority w:val="99"/>
    <w:qFormat/>
    <w:rsid w:val="00E97B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uiPriority w:val="9"/>
    <w:qFormat/>
    <w:rsid w:val="00E21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2EB3"/>
    <w:rPr>
      <w:color w:val="0000FF"/>
      <w:u w:val="single"/>
    </w:rPr>
  </w:style>
  <w:style w:type="character" w:styleId="a8">
    <w:name w:val="Strong"/>
    <w:basedOn w:val="a0"/>
    <w:uiPriority w:val="22"/>
    <w:qFormat/>
    <w:rsid w:val="00742E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14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E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E2144C"/>
    <w:rPr>
      <w:i/>
      <w:iCs/>
    </w:rPr>
  </w:style>
  <w:style w:type="paragraph" w:customStyle="1" w:styleId="ed3">
    <w:name w:val="Осedовной текст с отступом 3"/>
    <w:basedOn w:val="a"/>
    <w:rsid w:val="00E2144C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E2144C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Обычный1"/>
    <w:uiPriority w:val="99"/>
    <w:rsid w:val="00E21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97B5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b">
    <w:name w:val="Body Text"/>
    <w:basedOn w:val="a"/>
    <w:link w:val="ac"/>
    <w:rsid w:val="00E97B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E97B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rsid w:val="00E97B5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rsid w:val="00E97B5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3">
    <w:name w:val="Body Text Indent 3"/>
    <w:basedOn w:val="a"/>
    <w:link w:val="30"/>
    <w:uiPriority w:val="99"/>
    <w:rsid w:val="00E97B5A"/>
    <w:pPr>
      <w:widowControl w:val="0"/>
      <w:autoSpaceDE w:val="0"/>
      <w:autoSpaceDN w:val="0"/>
      <w:spacing w:after="0" w:line="360" w:lineRule="auto"/>
      <w:ind w:firstLine="85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7B5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3">
    <w:name w:val="Body Text Indent 2"/>
    <w:basedOn w:val="12"/>
    <w:link w:val="24"/>
    <w:rsid w:val="00E97B5A"/>
    <w:pPr>
      <w:ind w:left="284" w:firstLine="567"/>
      <w:jc w:val="both"/>
    </w:pPr>
    <w:rPr>
      <w:rFonts w:ascii="Bookman Old Style" w:hAnsi="Bookman Old Style" w:cs="Bookman Old Style"/>
      <w:lang w:val="ru-RU"/>
    </w:rPr>
  </w:style>
  <w:style w:type="character" w:customStyle="1" w:styleId="24">
    <w:name w:val="Основной текст с отступом 2 Знак"/>
    <w:basedOn w:val="a0"/>
    <w:link w:val="23"/>
    <w:rsid w:val="00E97B5A"/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E97B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E97B5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9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380">
          <w:marLeft w:val="14"/>
          <w:marRight w:val="389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4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8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0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55">
          <w:marLeft w:val="1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732">
          <w:marLeft w:val="14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1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8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19fd962ce10e1af9fb80ca6bac31bc79&amp;amp;url=http://www.drlz.kiev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pharmel.kharkiv.edu/moodle/mod/glossary/showentry.php?eid=49852&amp;displayformat=dictionary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armel.kharkiv.edu/moodle/mod/glossary/showentry.php?eid=49842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19fd962ce10e1af9fb80ca6bac31bc79&amp;amp;url=http://www.drlz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CD2BB-33B2-4E15-B5A5-DA4C5CA3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10</cp:revision>
  <dcterms:created xsi:type="dcterms:W3CDTF">2020-03-25T11:21:00Z</dcterms:created>
  <dcterms:modified xsi:type="dcterms:W3CDTF">2020-03-25T19:43:00Z</dcterms:modified>
</cp:coreProperties>
</file>