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263" w:rsidRPr="00156263" w:rsidRDefault="00156263" w:rsidP="00156263">
      <w:pPr>
        <w:pStyle w:val="a3"/>
        <w:spacing w:line="360" w:lineRule="auto"/>
        <w:rPr>
          <w:szCs w:val="28"/>
          <w:lang w:val="en-US"/>
        </w:rPr>
      </w:pPr>
      <w:r w:rsidRPr="00156263">
        <w:rPr>
          <w:szCs w:val="28"/>
          <w:lang w:val="en-US"/>
        </w:rPr>
        <w:t xml:space="preserve">PHARMACOGNOSY </w:t>
      </w:r>
    </w:p>
    <w:p w:rsidR="00156263" w:rsidRPr="00156263" w:rsidRDefault="00156263" w:rsidP="00156263">
      <w:pPr>
        <w:pStyle w:val="a3"/>
        <w:spacing w:line="360" w:lineRule="auto"/>
        <w:rPr>
          <w:szCs w:val="28"/>
          <w:lang w:val="en-US"/>
        </w:rPr>
      </w:pPr>
      <w:proofErr w:type="gramStart"/>
      <w:r w:rsidRPr="00156263">
        <w:rPr>
          <w:szCs w:val="28"/>
          <w:lang w:val="en-US"/>
        </w:rPr>
        <w:t>for</w:t>
      </w:r>
      <w:proofErr w:type="gramEnd"/>
      <w:r w:rsidRPr="00156263">
        <w:rPr>
          <w:szCs w:val="28"/>
          <w:lang w:val="en-US"/>
        </w:rPr>
        <w:t xml:space="preserve"> 3</w:t>
      </w:r>
      <w:r w:rsidRPr="00156263">
        <w:rPr>
          <w:szCs w:val="28"/>
          <w:vertAlign w:val="superscript"/>
          <w:lang w:val="en-US"/>
        </w:rPr>
        <w:t>rd</w:t>
      </w:r>
      <w:r w:rsidRPr="00156263">
        <w:rPr>
          <w:szCs w:val="28"/>
          <w:lang w:val="en-US"/>
        </w:rPr>
        <w:t xml:space="preserve"> year students</w:t>
      </w:r>
      <w:r w:rsidRPr="00156263">
        <w:rPr>
          <w:szCs w:val="28"/>
          <w:lang w:val="uk-UA"/>
        </w:rPr>
        <w:t xml:space="preserve"> 22 </w:t>
      </w:r>
      <w:r w:rsidRPr="00156263">
        <w:rPr>
          <w:szCs w:val="28"/>
          <w:lang w:val="en-US"/>
        </w:rPr>
        <w:t xml:space="preserve">Public health </w:t>
      </w:r>
      <w:r w:rsidRPr="00156263">
        <w:rPr>
          <w:szCs w:val="28"/>
          <w:lang w:val="uk-UA"/>
        </w:rPr>
        <w:t>226 «</w:t>
      </w:r>
      <w:r w:rsidRPr="00156263">
        <w:rPr>
          <w:szCs w:val="28"/>
          <w:lang w:val="en-US"/>
        </w:rPr>
        <w:t>Pharmacy</w:t>
      </w:r>
      <w:r w:rsidRPr="00156263">
        <w:rPr>
          <w:szCs w:val="28"/>
          <w:lang w:val="uk-UA"/>
        </w:rPr>
        <w:t>,</w:t>
      </w:r>
      <w:r w:rsidRPr="00156263">
        <w:rPr>
          <w:szCs w:val="28"/>
          <w:lang w:val="en-US"/>
        </w:rPr>
        <w:t xml:space="preserve"> industrial </w:t>
      </w:r>
      <w:proofErr w:type="spellStart"/>
      <w:r w:rsidRPr="00156263">
        <w:rPr>
          <w:szCs w:val="28"/>
          <w:lang w:val="en-US"/>
        </w:rPr>
        <w:t>parmacy</w:t>
      </w:r>
      <w:proofErr w:type="spellEnd"/>
      <w:r w:rsidRPr="00156263">
        <w:rPr>
          <w:szCs w:val="28"/>
          <w:lang w:val="uk-UA"/>
        </w:rPr>
        <w:t>»</w:t>
      </w:r>
      <w:r w:rsidRPr="00156263">
        <w:rPr>
          <w:szCs w:val="28"/>
          <w:lang w:val="en-US"/>
        </w:rPr>
        <w:t>,</w:t>
      </w:r>
      <w:r w:rsidRPr="00156263">
        <w:rPr>
          <w:szCs w:val="28"/>
          <w:lang w:val="uk-UA"/>
        </w:rPr>
        <w:t xml:space="preserve"> </w:t>
      </w:r>
      <w:r w:rsidRPr="00156263">
        <w:rPr>
          <w:szCs w:val="28"/>
          <w:lang w:val="en-US"/>
        </w:rPr>
        <w:t>educational program</w:t>
      </w:r>
      <w:r w:rsidRPr="00156263">
        <w:rPr>
          <w:szCs w:val="28"/>
          <w:lang w:val="uk-UA"/>
        </w:rPr>
        <w:t xml:space="preserve"> «</w:t>
      </w:r>
      <w:r w:rsidRPr="00156263">
        <w:rPr>
          <w:szCs w:val="28"/>
          <w:lang w:val="en-US"/>
        </w:rPr>
        <w:t>Pharmacy</w:t>
      </w:r>
      <w:r w:rsidRPr="00156263">
        <w:rPr>
          <w:szCs w:val="28"/>
          <w:lang w:val="uk-UA"/>
        </w:rPr>
        <w:t xml:space="preserve">» Фм17(5,0д) </w:t>
      </w:r>
      <w:proofErr w:type="spellStart"/>
      <w:r w:rsidRPr="00156263">
        <w:rPr>
          <w:szCs w:val="28"/>
          <w:lang w:val="uk-UA"/>
        </w:rPr>
        <w:t>англ</w:t>
      </w:r>
      <w:proofErr w:type="spellEnd"/>
      <w:r w:rsidRPr="00156263">
        <w:rPr>
          <w:szCs w:val="28"/>
          <w:lang w:val="uk-UA"/>
        </w:rPr>
        <w:t xml:space="preserve"> 1, 2, 3, 4, 5, 6, 7, 8 </w:t>
      </w:r>
      <w:r w:rsidRPr="00156263">
        <w:rPr>
          <w:szCs w:val="28"/>
          <w:lang w:val="en-US"/>
        </w:rPr>
        <w:t>groups</w:t>
      </w:r>
    </w:p>
    <w:p w:rsidR="00156263" w:rsidRPr="00156263" w:rsidRDefault="00156263" w:rsidP="00156263">
      <w:pPr>
        <w:pStyle w:val="a3"/>
        <w:spacing w:line="360" w:lineRule="auto"/>
        <w:jc w:val="left"/>
        <w:rPr>
          <w:szCs w:val="28"/>
          <w:lang w:val="en-US"/>
        </w:rPr>
      </w:pPr>
    </w:p>
    <w:p w:rsidR="00156263" w:rsidRPr="00156263" w:rsidRDefault="00156263" w:rsidP="00156263">
      <w:pPr>
        <w:pStyle w:val="a3"/>
        <w:spacing w:line="360" w:lineRule="auto"/>
        <w:jc w:val="left"/>
        <w:rPr>
          <w:szCs w:val="28"/>
          <w:lang w:val="en-US"/>
        </w:rPr>
      </w:pPr>
    </w:p>
    <w:p w:rsidR="00D34488" w:rsidRPr="00DA44CB" w:rsidRDefault="00D34488" w:rsidP="00D34488">
      <w:pPr>
        <w:pStyle w:val="a3"/>
        <w:spacing w:line="360" w:lineRule="auto"/>
        <w:jc w:val="left"/>
        <w:rPr>
          <w:szCs w:val="24"/>
          <w:lang w:val="en-US"/>
        </w:rPr>
      </w:pPr>
      <w:r>
        <w:rPr>
          <w:szCs w:val="24"/>
          <w:lang w:val="en-US"/>
        </w:rPr>
        <w:t>23</w:t>
      </w:r>
      <w:r w:rsidRPr="00DA44CB">
        <w:rPr>
          <w:szCs w:val="24"/>
          <w:lang w:val="en-US"/>
        </w:rPr>
        <w:t>.03 – 7, 8 groups</w:t>
      </w:r>
    </w:p>
    <w:p w:rsidR="00D34488" w:rsidRPr="00DA44CB" w:rsidRDefault="00D34488" w:rsidP="00D34488">
      <w:pPr>
        <w:pStyle w:val="a3"/>
        <w:spacing w:line="360" w:lineRule="auto"/>
        <w:jc w:val="left"/>
        <w:rPr>
          <w:szCs w:val="24"/>
          <w:lang w:val="en-US"/>
        </w:rPr>
      </w:pPr>
      <w:r>
        <w:rPr>
          <w:szCs w:val="24"/>
          <w:lang w:val="en-US"/>
        </w:rPr>
        <w:t>25</w:t>
      </w:r>
      <w:r w:rsidRPr="00DA44CB">
        <w:rPr>
          <w:szCs w:val="24"/>
          <w:lang w:val="en-US"/>
        </w:rPr>
        <w:t>.03 – 1, 2 group</w:t>
      </w:r>
    </w:p>
    <w:p w:rsidR="00D34488" w:rsidRPr="00DA44CB" w:rsidRDefault="00D34488" w:rsidP="00D34488">
      <w:pPr>
        <w:pStyle w:val="a3"/>
        <w:spacing w:line="360" w:lineRule="auto"/>
        <w:jc w:val="left"/>
        <w:rPr>
          <w:szCs w:val="24"/>
          <w:lang w:val="en-US"/>
        </w:rPr>
      </w:pPr>
      <w:r>
        <w:rPr>
          <w:szCs w:val="24"/>
          <w:lang w:val="en-US"/>
        </w:rPr>
        <w:t>26</w:t>
      </w:r>
      <w:r w:rsidRPr="00DA44CB">
        <w:rPr>
          <w:szCs w:val="24"/>
          <w:lang w:val="en-US"/>
        </w:rPr>
        <w:t>.03 – 3, 4 groups</w:t>
      </w:r>
    </w:p>
    <w:p w:rsidR="00D34488" w:rsidRPr="00DA44CB" w:rsidRDefault="00D34488" w:rsidP="00D34488">
      <w:pPr>
        <w:pStyle w:val="a3"/>
        <w:spacing w:line="360" w:lineRule="auto"/>
        <w:jc w:val="left"/>
        <w:rPr>
          <w:szCs w:val="24"/>
          <w:lang w:val="en-US"/>
        </w:rPr>
      </w:pPr>
      <w:r>
        <w:rPr>
          <w:szCs w:val="24"/>
          <w:lang w:val="en-US"/>
        </w:rPr>
        <w:t>27</w:t>
      </w:r>
      <w:r w:rsidRPr="00DA44CB">
        <w:rPr>
          <w:szCs w:val="24"/>
          <w:lang w:val="en-US"/>
        </w:rPr>
        <w:t>.03 – 5, 6 group</w:t>
      </w:r>
    </w:p>
    <w:p w:rsidR="00156263" w:rsidRPr="00156263" w:rsidRDefault="00156263" w:rsidP="00156263">
      <w:pPr>
        <w:pStyle w:val="a3"/>
        <w:spacing w:line="360" w:lineRule="auto"/>
        <w:jc w:val="left"/>
        <w:rPr>
          <w:szCs w:val="28"/>
          <w:lang w:val="en-US"/>
        </w:rPr>
      </w:pPr>
    </w:p>
    <w:p w:rsidR="00156263" w:rsidRPr="00156263" w:rsidRDefault="00156263" w:rsidP="00156263">
      <w:pPr>
        <w:autoSpaceDE w:val="0"/>
        <w:autoSpaceDN w:val="0"/>
        <w:adjustRightInd w:val="0"/>
        <w:spacing w:after="0" w:line="360" w:lineRule="auto"/>
        <w:rPr>
          <w:rFonts w:ascii="Times New Roman" w:hAnsi="Times New Roman"/>
          <w:sz w:val="28"/>
          <w:szCs w:val="28"/>
          <w:lang w:val="en-US"/>
        </w:rPr>
      </w:pPr>
    </w:p>
    <w:p w:rsidR="00156263" w:rsidRPr="00156263" w:rsidRDefault="00156263" w:rsidP="00156263">
      <w:pPr>
        <w:autoSpaceDE w:val="0"/>
        <w:autoSpaceDN w:val="0"/>
        <w:adjustRightInd w:val="0"/>
        <w:spacing w:after="0" w:line="360" w:lineRule="auto"/>
        <w:rPr>
          <w:rFonts w:ascii="Times New Roman" w:hAnsi="Times New Roman"/>
          <w:b/>
          <w:sz w:val="28"/>
          <w:szCs w:val="28"/>
          <w:lang w:val="en-US"/>
        </w:rPr>
      </w:pPr>
      <w:r w:rsidRPr="00156263">
        <w:rPr>
          <w:rFonts w:ascii="Times New Roman" w:hAnsi="Times New Roman"/>
          <w:b/>
          <w:sz w:val="28"/>
          <w:szCs w:val="28"/>
          <w:u w:val="single"/>
          <w:lang w:val="en-US"/>
        </w:rPr>
        <w:t>LABORATORY CLASS.</w:t>
      </w:r>
      <w:r w:rsidRPr="00156263">
        <w:rPr>
          <w:b/>
          <w:sz w:val="28"/>
          <w:szCs w:val="28"/>
          <w:lang w:val="en-US"/>
        </w:rPr>
        <w:t xml:space="preserve"> </w:t>
      </w:r>
      <w:r w:rsidRPr="00156263">
        <w:rPr>
          <w:rFonts w:ascii="Times New Roman" w:hAnsi="Times New Roman"/>
          <w:b/>
          <w:sz w:val="28"/>
          <w:szCs w:val="28"/>
          <w:lang w:val="en-US"/>
        </w:rPr>
        <w:t>Topic: «</w:t>
      </w:r>
      <w:r w:rsidR="00BF1A65" w:rsidRPr="00AA3D61">
        <w:rPr>
          <w:rFonts w:ascii="Times New Roman" w:hAnsi="Times New Roman"/>
          <w:b/>
          <w:sz w:val="28"/>
          <w:szCs w:val="28"/>
          <w:lang w:val="en-US"/>
        </w:rPr>
        <w:t>M</w:t>
      </w:r>
      <w:r w:rsidRPr="00AA3D61">
        <w:rPr>
          <w:rFonts w:ascii="Times New Roman" w:hAnsi="Times New Roman"/>
          <w:b/>
          <w:sz w:val="28"/>
          <w:szCs w:val="28"/>
          <w:lang w:val="en-US"/>
        </w:rPr>
        <w:t>orphological and anatomical</w:t>
      </w:r>
      <w:r w:rsidRPr="00156263">
        <w:rPr>
          <w:rFonts w:ascii="Times New Roman" w:hAnsi="Times New Roman"/>
          <w:b/>
          <w:sz w:val="28"/>
          <w:szCs w:val="28"/>
          <w:lang w:val="en-US"/>
        </w:rPr>
        <w:t xml:space="preserve"> analysis of </w:t>
      </w:r>
      <w:proofErr w:type="gramStart"/>
      <w:r w:rsidRPr="00156263">
        <w:rPr>
          <w:rFonts w:ascii="Times New Roman" w:hAnsi="Times New Roman"/>
          <w:b/>
          <w:sz w:val="28"/>
          <w:szCs w:val="28"/>
          <w:lang w:val="en-US"/>
        </w:rPr>
        <w:t>MPM containing alkaloids – IІ.</w:t>
      </w:r>
      <w:proofErr w:type="gramEnd"/>
      <w:r w:rsidR="00BF1A65">
        <w:rPr>
          <w:rFonts w:ascii="Times New Roman" w:hAnsi="Times New Roman"/>
          <w:b/>
          <w:sz w:val="28"/>
          <w:szCs w:val="28"/>
          <w:lang w:val="en-US"/>
        </w:rPr>
        <w:t xml:space="preserve"> (</w:t>
      </w:r>
      <w:proofErr w:type="gramStart"/>
      <w:r w:rsidR="00BF1A65">
        <w:rPr>
          <w:rFonts w:ascii="Times New Roman" w:hAnsi="Times New Roman"/>
          <w:b/>
          <w:sz w:val="28"/>
          <w:szCs w:val="28"/>
          <w:lang w:val="en-US"/>
        </w:rPr>
        <w:t>proto-</w:t>
      </w:r>
      <w:proofErr w:type="gramEnd"/>
      <w:r w:rsidR="00BF1A65">
        <w:rPr>
          <w:rFonts w:ascii="Times New Roman" w:hAnsi="Times New Roman"/>
          <w:b/>
          <w:sz w:val="28"/>
          <w:szCs w:val="28"/>
          <w:lang w:val="en-US"/>
        </w:rPr>
        <w:t xml:space="preserve">, </w:t>
      </w:r>
      <w:proofErr w:type="spellStart"/>
      <w:r w:rsidR="00BF1A65" w:rsidRPr="00BF1A65">
        <w:rPr>
          <w:rFonts w:ascii="Times New Roman" w:hAnsi="Times New Roman"/>
          <w:b/>
          <w:iCs/>
          <w:sz w:val="28"/>
          <w:szCs w:val="28"/>
          <w:lang w:val="en-GB"/>
        </w:rPr>
        <w:t>purine</w:t>
      </w:r>
      <w:proofErr w:type="spellEnd"/>
      <w:r w:rsidR="00BF1A65" w:rsidRPr="00156263">
        <w:rPr>
          <w:rFonts w:ascii="Times New Roman" w:hAnsi="Times New Roman"/>
          <w:b/>
          <w:sz w:val="28"/>
          <w:szCs w:val="28"/>
          <w:lang w:val="en-US"/>
        </w:rPr>
        <w:t xml:space="preserve"> </w:t>
      </w:r>
      <w:r w:rsidR="00BF1A65">
        <w:rPr>
          <w:rFonts w:ascii="Times New Roman" w:hAnsi="Times New Roman"/>
          <w:b/>
          <w:sz w:val="28"/>
          <w:szCs w:val="28"/>
          <w:lang w:val="en-US"/>
        </w:rPr>
        <w:t xml:space="preserve">and </w:t>
      </w:r>
      <w:proofErr w:type="spellStart"/>
      <w:r w:rsidR="00BF1A65" w:rsidRPr="00BF1A65">
        <w:rPr>
          <w:rFonts w:ascii="Times New Roman" w:hAnsi="Times New Roman"/>
          <w:b/>
          <w:sz w:val="28"/>
          <w:szCs w:val="28"/>
          <w:lang w:val="en-US"/>
        </w:rPr>
        <w:t>pseudoalkaloids</w:t>
      </w:r>
      <w:proofErr w:type="spellEnd"/>
      <w:r w:rsidR="00BF1A65" w:rsidRPr="00156263">
        <w:rPr>
          <w:rFonts w:ascii="Times New Roman" w:hAnsi="Times New Roman"/>
          <w:b/>
          <w:sz w:val="28"/>
          <w:szCs w:val="28"/>
          <w:lang w:val="en-US"/>
        </w:rPr>
        <w:t xml:space="preserve"> </w:t>
      </w:r>
      <w:r w:rsidR="00692E2F">
        <w:rPr>
          <w:rFonts w:ascii="Times New Roman" w:hAnsi="Times New Roman"/>
          <w:b/>
          <w:sz w:val="28"/>
          <w:szCs w:val="28"/>
          <w:lang w:val="en-US"/>
        </w:rPr>
        <w:t>)</w:t>
      </w:r>
      <w:bookmarkStart w:id="0" w:name="_GoBack"/>
      <w:bookmarkEnd w:id="0"/>
      <w:r w:rsidRPr="00156263">
        <w:rPr>
          <w:rFonts w:ascii="Times New Roman" w:hAnsi="Times New Roman"/>
          <w:b/>
          <w:sz w:val="28"/>
          <w:szCs w:val="28"/>
          <w:lang w:val="en-US"/>
        </w:rPr>
        <w:t>»</w:t>
      </w:r>
    </w:p>
    <w:p w:rsidR="00156263" w:rsidRPr="00156263" w:rsidRDefault="00156263" w:rsidP="00156263">
      <w:pPr>
        <w:spacing w:after="0" w:line="360" w:lineRule="auto"/>
        <w:rPr>
          <w:rFonts w:ascii="Times New Roman" w:hAnsi="Times New Roman"/>
          <w:b/>
          <w:bCs/>
          <w:iCs/>
          <w:sz w:val="28"/>
          <w:szCs w:val="28"/>
          <w:lang w:val="en-US"/>
        </w:rPr>
      </w:pPr>
    </w:p>
    <w:p w:rsidR="00156263" w:rsidRPr="00156263" w:rsidRDefault="00156263" w:rsidP="00156263">
      <w:pPr>
        <w:spacing w:after="0" w:line="360" w:lineRule="auto"/>
        <w:rPr>
          <w:rFonts w:ascii="Times New Roman" w:hAnsi="Times New Roman"/>
          <w:b/>
          <w:bCs/>
          <w:iCs/>
          <w:sz w:val="28"/>
          <w:szCs w:val="28"/>
          <w:lang w:val="uk-UA"/>
        </w:rPr>
      </w:pPr>
      <w:proofErr w:type="gramStart"/>
      <w:r w:rsidRPr="00156263">
        <w:rPr>
          <w:rFonts w:ascii="Times New Roman" w:hAnsi="Times New Roman"/>
          <w:b/>
          <w:bCs/>
          <w:iCs/>
          <w:sz w:val="28"/>
          <w:szCs w:val="28"/>
          <w:lang w:val="en-US"/>
        </w:rPr>
        <w:t>THE</w:t>
      </w:r>
      <w:r w:rsidRPr="00156263">
        <w:rPr>
          <w:rFonts w:ascii="Times New Roman" w:hAnsi="Times New Roman"/>
          <w:b/>
          <w:bCs/>
          <w:iCs/>
          <w:sz w:val="28"/>
          <w:szCs w:val="28"/>
          <w:lang w:val="uk-UA"/>
        </w:rPr>
        <w:t xml:space="preserve"> </w:t>
      </w:r>
      <w:r w:rsidRPr="00156263">
        <w:rPr>
          <w:rFonts w:ascii="Times New Roman" w:hAnsi="Times New Roman"/>
          <w:b/>
          <w:bCs/>
          <w:iCs/>
          <w:sz w:val="28"/>
          <w:szCs w:val="28"/>
          <w:lang w:val="en-US"/>
        </w:rPr>
        <w:t>THEORETICAL PART</w:t>
      </w:r>
      <w:r w:rsidRPr="00156263">
        <w:rPr>
          <w:rFonts w:ascii="Times New Roman" w:hAnsi="Times New Roman"/>
          <w:b/>
          <w:bCs/>
          <w:iCs/>
          <w:sz w:val="28"/>
          <w:szCs w:val="28"/>
          <w:lang w:val="uk-UA"/>
        </w:rPr>
        <w:t>.</w:t>
      </w:r>
      <w:proofErr w:type="gramEnd"/>
      <w:r w:rsidRPr="00156263">
        <w:rPr>
          <w:rFonts w:ascii="Times New Roman" w:hAnsi="Times New Roman"/>
          <w:b/>
          <w:bCs/>
          <w:iCs/>
          <w:sz w:val="28"/>
          <w:szCs w:val="28"/>
          <w:lang w:val="uk-UA"/>
        </w:rPr>
        <w:t xml:space="preserve"> </w:t>
      </w:r>
    </w:p>
    <w:p w:rsidR="00156263" w:rsidRDefault="00156263" w:rsidP="00156263">
      <w:pPr>
        <w:autoSpaceDE w:val="0"/>
        <w:autoSpaceDN w:val="0"/>
        <w:adjustRightInd w:val="0"/>
        <w:spacing w:line="360" w:lineRule="auto"/>
        <w:jc w:val="center"/>
        <w:rPr>
          <w:rFonts w:ascii="Times New Roman" w:hAnsi="Times New Roman"/>
          <w:b/>
          <w:bCs/>
          <w:iCs/>
          <w:sz w:val="28"/>
          <w:szCs w:val="28"/>
          <w:lang w:val="en-US"/>
        </w:rPr>
      </w:pPr>
    </w:p>
    <w:p w:rsidR="00156263" w:rsidRPr="00311988" w:rsidRDefault="00311988" w:rsidP="00156263">
      <w:pPr>
        <w:autoSpaceDE w:val="0"/>
        <w:autoSpaceDN w:val="0"/>
        <w:adjustRightInd w:val="0"/>
        <w:spacing w:line="360" w:lineRule="auto"/>
        <w:jc w:val="center"/>
        <w:rPr>
          <w:rFonts w:ascii="Times New Roman" w:hAnsi="Times New Roman"/>
          <w:b/>
          <w:bCs/>
          <w:iCs/>
          <w:sz w:val="28"/>
          <w:szCs w:val="28"/>
          <w:u w:val="single"/>
          <w:lang w:val="en-US"/>
        </w:rPr>
      </w:pPr>
      <w:r w:rsidRPr="00311988">
        <w:rPr>
          <w:rFonts w:ascii="Times New Roman" w:hAnsi="Times New Roman"/>
          <w:b/>
          <w:bCs/>
          <w:iCs/>
          <w:sz w:val="28"/>
          <w:szCs w:val="28"/>
          <w:u w:val="single"/>
          <w:lang w:val="en-US"/>
        </w:rPr>
        <w:t>MEDICINAL PLANTS AND RAW MATERIAL CONTAINING PROTOALKALOIDS</w:t>
      </w:r>
    </w:p>
    <w:p w:rsidR="00156263" w:rsidRPr="00156263" w:rsidRDefault="00156263" w:rsidP="00156263">
      <w:pPr>
        <w:autoSpaceDE w:val="0"/>
        <w:autoSpaceDN w:val="0"/>
        <w:adjustRightInd w:val="0"/>
        <w:spacing w:after="0" w:line="360" w:lineRule="auto"/>
        <w:rPr>
          <w:rFonts w:ascii="Times New Roman" w:hAnsi="Times New Roman"/>
          <w:bCs/>
          <w:iCs/>
          <w:sz w:val="28"/>
          <w:szCs w:val="28"/>
          <w:lang w:val="en-US"/>
        </w:rPr>
      </w:pPr>
      <w:r w:rsidRPr="00156263">
        <w:rPr>
          <w:noProof/>
          <w:sz w:val="28"/>
          <w:szCs w:val="28"/>
          <w:lang w:eastAsia="ru-RU"/>
        </w:rPr>
        <w:drawing>
          <wp:anchor distT="0" distB="0" distL="114300" distR="114300" simplePos="0" relativeHeight="251660288" behindDoc="1" locked="0" layoutInCell="1" allowOverlap="1">
            <wp:simplePos x="0" y="0"/>
            <wp:positionH relativeFrom="column">
              <wp:posOffset>0</wp:posOffset>
            </wp:positionH>
            <wp:positionV relativeFrom="paragraph">
              <wp:posOffset>227330</wp:posOffset>
            </wp:positionV>
            <wp:extent cx="1818005" cy="2245360"/>
            <wp:effectExtent l="0" t="0" r="0" b="2540"/>
            <wp:wrapTight wrapText="bothSides">
              <wp:wrapPolygon edited="0">
                <wp:start x="0" y="0"/>
                <wp:lineTo x="0" y="21441"/>
                <wp:lineTo x="21276" y="21441"/>
                <wp:lineTo x="21276" y="0"/>
                <wp:lineTo x="0" y="0"/>
              </wp:wrapPolygon>
            </wp:wrapTight>
            <wp:docPr id="8" name="Рисунок 8" descr="CapsicumAnn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sicumAnnuum"/>
                    <pic:cNvPicPr>
                      <a:picLocks noChangeAspect="1" noChangeArrowheads="1"/>
                    </pic:cNvPicPr>
                  </pic:nvPicPr>
                  <pic:blipFill>
                    <a:blip r:embed="rId5"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18005" cy="2245360"/>
                    </a:xfrm>
                    <a:prstGeom prst="rect">
                      <a:avLst/>
                    </a:prstGeom>
                    <a:noFill/>
                    <a:ln>
                      <a:noFill/>
                    </a:ln>
                  </pic:spPr>
                </pic:pic>
              </a:graphicData>
            </a:graphic>
          </wp:anchor>
        </w:drawing>
      </w:r>
    </w:p>
    <w:p w:rsidR="00156263" w:rsidRPr="00156263" w:rsidRDefault="00156263" w:rsidP="00156263">
      <w:pPr>
        <w:autoSpaceDE w:val="0"/>
        <w:autoSpaceDN w:val="0"/>
        <w:adjustRightInd w:val="0"/>
        <w:spacing w:after="0" w:line="360" w:lineRule="auto"/>
        <w:rPr>
          <w:rFonts w:ascii="Times New Roman" w:hAnsi="Times New Roman"/>
          <w:b/>
          <w:i/>
          <w:sz w:val="28"/>
          <w:szCs w:val="28"/>
          <w:lang w:val="en-US" w:eastAsia="ru-RU"/>
        </w:rPr>
      </w:pPr>
      <w:r w:rsidRPr="00156263">
        <w:rPr>
          <w:rFonts w:ascii="Times New Roman" w:hAnsi="Times New Roman"/>
          <w:b/>
          <w:sz w:val="28"/>
          <w:szCs w:val="28"/>
          <w:lang w:val="en-US" w:eastAsia="ru-RU"/>
        </w:rPr>
        <w:t xml:space="preserve">CAPSICUM FRUIT - </w:t>
      </w:r>
      <w:r w:rsidRPr="00156263">
        <w:rPr>
          <w:rFonts w:ascii="Times New Roman" w:hAnsi="Times New Roman"/>
          <w:b/>
          <w:i/>
          <w:sz w:val="28"/>
          <w:szCs w:val="28"/>
          <w:lang w:val="en-US" w:eastAsia="ru-RU"/>
        </w:rPr>
        <w:t>CAPSICI FRUCTUS</w:t>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eastAsia="ru-RU"/>
        </w:rPr>
      </w:pPr>
      <w:r w:rsidRPr="00156263">
        <w:rPr>
          <w:rFonts w:ascii="Times New Roman" w:hAnsi="Times New Roman"/>
          <w:b/>
          <w:sz w:val="28"/>
          <w:szCs w:val="28"/>
          <w:lang w:val="en-US" w:eastAsia="ru-RU"/>
        </w:rPr>
        <w:t>Capsicum</w:t>
      </w:r>
      <w:r w:rsidRPr="00156263">
        <w:rPr>
          <w:rFonts w:ascii="Times New Roman" w:hAnsi="Times New Roman"/>
          <w:sz w:val="28"/>
          <w:szCs w:val="28"/>
          <w:lang w:val="en-US" w:eastAsia="ru-RU"/>
        </w:rPr>
        <w:t xml:space="preserve"> - </w:t>
      </w:r>
      <w:r w:rsidRPr="00156263">
        <w:rPr>
          <w:rFonts w:ascii="Times New Roman" w:hAnsi="Times New Roman"/>
          <w:i/>
          <w:sz w:val="28"/>
          <w:szCs w:val="28"/>
          <w:lang w:val="en-US" w:eastAsia="ru-RU"/>
        </w:rPr>
        <w:t xml:space="preserve">Capsicum annum </w:t>
      </w:r>
      <w:r w:rsidRPr="00156263">
        <w:rPr>
          <w:rFonts w:ascii="Times New Roman" w:hAnsi="Times New Roman"/>
          <w:sz w:val="28"/>
          <w:szCs w:val="28"/>
          <w:lang w:val="en-US" w:eastAsia="ru-RU"/>
        </w:rPr>
        <w:t xml:space="preserve">L., Fam. </w:t>
      </w:r>
      <w:proofErr w:type="spellStart"/>
      <w:r w:rsidRPr="00156263">
        <w:rPr>
          <w:rFonts w:ascii="Times New Roman" w:hAnsi="Times New Roman"/>
          <w:sz w:val="28"/>
          <w:szCs w:val="28"/>
          <w:lang w:val="en-US" w:eastAsia="ru-RU"/>
        </w:rPr>
        <w:t>Solanaceae</w:t>
      </w:r>
      <w:proofErr w:type="spellEnd"/>
      <w:r w:rsidRPr="00156263">
        <w:rPr>
          <w:rFonts w:ascii="Times New Roman" w:hAnsi="Times New Roman"/>
          <w:sz w:val="28"/>
          <w:szCs w:val="28"/>
          <w:lang w:val="en-US" w:eastAsia="ru-RU"/>
        </w:rPr>
        <w:t>.</w:t>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eastAsia="ru-RU"/>
        </w:rPr>
      </w:pPr>
      <w:r w:rsidRPr="00156263">
        <w:rPr>
          <w:rFonts w:ascii="Times New Roman" w:hAnsi="Times New Roman"/>
          <w:sz w:val="28"/>
          <w:szCs w:val="28"/>
          <w:lang w:val="en-US" w:eastAsia="ru-RU"/>
        </w:rPr>
        <w:t xml:space="preserve">Synonym(s): Cayenne, </w:t>
      </w:r>
      <w:proofErr w:type="spellStart"/>
      <w:r w:rsidRPr="00156263">
        <w:rPr>
          <w:rFonts w:ascii="Times New Roman" w:hAnsi="Times New Roman"/>
          <w:sz w:val="28"/>
          <w:szCs w:val="28"/>
          <w:lang w:val="en-US" w:eastAsia="ru-RU"/>
        </w:rPr>
        <w:t>Chilli</w:t>
      </w:r>
      <w:proofErr w:type="spellEnd"/>
      <w:r w:rsidRPr="00156263">
        <w:rPr>
          <w:rFonts w:ascii="Times New Roman" w:hAnsi="Times New Roman"/>
          <w:sz w:val="28"/>
          <w:szCs w:val="28"/>
          <w:lang w:val="en-US" w:eastAsia="ru-RU"/>
        </w:rPr>
        <w:t xml:space="preserve"> Pepper, Hot Pepper, Paprika, Red Pepper.</w:t>
      </w:r>
    </w:p>
    <w:p w:rsidR="00156263" w:rsidRPr="00156263" w:rsidRDefault="00156263" w:rsidP="00156263">
      <w:pPr>
        <w:spacing w:after="0" w:line="360" w:lineRule="auto"/>
        <w:jc w:val="both"/>
        <w:rPr>
          <w:rFonts w:ascii="Times New Roman" w:hAnsi="Times New Roman"/>
          <w:b/>
          <w:sz w:val="28"/>
          <w:szCs w:val="28"/>
          <w:lang w:val="en-US"/>
        </w:rPr>
      </w:pPr>
      <w:proofErr w:type="gramStart"/>
      <w:r w:rsidRPr="00156263">
        <w:rPr>
          <w:rFonts w:ascii="Times New Roman" w:hAnsi="Times New Roman"/>
          <w:b/>
          <w:sz w:val="28"/>
          <w:szCs w:val="28"/>
          <w:lang w:val="en-US"/>
        </w:rPr>
        <w:t>Plant.</w:t>
      </w:r>
      <w:proofErr w:type="gramEnd"/>
      <w:r w:rsidRPr="00156263">
        <w:rPr>
          <w:rFonts w:ascii="Times New Roman" w:hAnsi="Times New Roman"/>
          <w:b/>
          <w:sz w:val="28"/>
          <w:szCs w:val="28"/>
          <w:lang w:val="en-US"/>
        </w:rPr>
        <w:t xml:space="preserve"> </w:t>
      </w:r>
      <w:r w:rsidRPr="00156263">
        <w:rPr>
          <w:rFonts w:ascii="Times New Roman" w:hAnsi="Times New Roman"/>
          <w:sz w:val="28"/>
          <w:szCs w:val="28"/>
          <w:lang w:val="en-US" w:eastAsia="ru-RU"/>
        </w:rPr>
        <w:t xml:space="preserve">Capsicum is a perennial shrub, but is usually grown as an annual. The </w:t>
      </w:r>
      <w:proofErr w:type="gramStart"/>
      <w:r w:rsidRPr="00156263">
        <w:rPr>
          <w:rFonts w:ascii="Times New Roman" w:hAnsi="Times New Roman"/>
          <w:sz w:val="28"/>
          <w:szCs w:val="28"/>
          <w:lang w:val="en-US" w:eastAsia="ru-RU"/>
        </w:rPr>
        <w:t>plant grow</w:t>
      </w:r>
      <w:proofErr w:type="gramEnd"/>
      <w:r w:rsidRPr="00156263">
        <w:rPr>
          <w:rFonts w:ascii="Times New Roman" w:hAnsi="Times New Roman"/>
          <w:sz w:val="28"/>
          <w:szCs w:val="28"/>
          <w:lang w:val="en-US" w:eastAsia="ru-RU"/>
        </w:rPr>
        <w:t xml:space="preserve"> rapidly and yield fruit in about six months. The flowers are born on pedicels and are succeeded by fruits which are gathered when just beginning to change color and are dried in the sun. </w:t>
      </w:r>
    </w:p>
    <w:p w:rsidR="00156263" w:rsidRPr="00156263" w:rsidRDefault="00156263" w:rsidP="00156263">
      <w:pPr>
        <w:spacing w:after="0" w:line="360" w:lineRule="auto"/>
        <w:jc w:val="both"/>
        <w:rPr>
          <w:rFonts w:ascii="Times New Roman" w:hAnsi="Times New Roman"/>
          <w:sz w:val="28"/>
          <w:szCs w:val="28"/>
          <w:lang w:val="en-US"/>
        </w:rPr>
      </w:pPr>
      <w:proofErr w:type="gramStart"/>
      <w:r w:rsidRPr="00156263">
        <w:rPr>
          <w:rFonts w:ascii="Times New Roman" w:hAnsi="Times New Roman"/>
          <w:b/>
          <w:sz w:val="28"/>
          <w:szCs w:val="28"/>
          <w:lang w:val="en-US"/>
        </w:rPr>
        <w:lastRenderedPageBreak/>
        <w:t>Area of distribution.</w:t>
      </w:r>
      <w:proofErr w:type="gramEnd"/>
      <w:r w:rsidRPr="00156263">
        <w:rPr>
          <w:rFonts w:ascii="Times New Roman" w:hAnsi="Times New Roman"/>
          <w:sz w:val="28"/>
          <w:szCs w:val="28"/>
          <w:lang w:val="en-US"/>
        </w:rPr>
        <w:t xml:space="preserve"> </w:t>
      </w:r>
      <w:r w:rsidRPr="00156263">
        <w:rPr>
          <w:rFonts w:ascii="Times New Roman" w:hAnsi="Times New Roman"/>
          <w:sz w:val="28"/>
          <w:szCs w:val="28"/>
          <w:lang w:val="en-US" w:eastAsia="ru-RU"/>
        </w:rPr>
        <w:t xml:space="preserve">It is cultivated in many parts of the world such as southern India and South America, but more </w:t>
      </w:r>
      <w:proofErr w:type="spellStart"/>
      <w:r w:rsidRPr="00156263">
        <w:rPr>
          <w:rFonts w:ascii="Times New Roman" w:hAnsi="Times New Roman"/>
          <w:sz w:val="28"/>
          <w:szCs w:val="28"/>
          <w:lang w:val="en-US" w:eastAsia="ru-RU"/>
        </w:rPr>
        <w:t>expressially</w:t>
      </w:r>
      <w:proofErr w:type="spellEnd"/>
      <w:r w:rsidRPr="00156263">
        <w:rPr>
          <w:rFonts w:ascii="Times New Roman" w:hAnsi="Times New Roman"/>
          <w:sz w:val="28"/>
          <w:szCs w:val="28"/>
          <w:lang w:val="en-US" w:eastAsia="ru-RU"/>
        </w:rPr>
        <w:t xml:space="preserve"> in Africa. The drug is exported chiefly from Zanzibar, Malawi and Sierra Leone.</w:t>
      </w:r>
    </w:p>
    <w:p w:rsidR="00156263" w:rsidRPr="00156263" w:rsidRDefault="00156263" w:rsidP="00156263">
      <w:pPr>
        <w:spacing w:after="0" w:line="360" w:lineRule="auto"/>
        <w:jc w:val="both"/>
        <w:rPr>
          <w:rFonts w:ascii="Times New Roman" w:hAnsi="Times New Roman"/>
          <w:sz w:val="28"/>
          <w:szCs w:val="28"/>
          <w:lang w:val="en-US"/>
        </w:rPr>
      </w:pPr>
      <w:proofErr w:type="gramStart"/>
      <w:r w:rsidRPr="00156263">
        <w:rPr>
          <w:rFonts w:ascii="Times New Roman" w:hAnsi="Times New Roman"/>
          <w:b/>
          <w:sz w:val="28"/>
          <w:szCs w:val="28"/>
          <w:lang w:val="en-US"/>
        </w:rPr>
        <w:t>Description.</w:t>
      </w:r>
      <w:proofErr w:type="gramEnd"/>
      <w:r w:rsidRPr="00156263">
        <w:rPr>
          <w:rFonts w:ascii="Times New Roman" w:hAnsi="Times New Roman"/>
          <w:b/>
          <w:sz w:val="28"/>
          <w:szCs w:val="28"/>
          <w:lang w:val="en-US"/>
        </w:rPr>
        <w:t xml:space="preserve"> </w:t>
      </w:r>
      <w:r w:rsidRPr="00156263">
        <w:rPr>
          <w:rFonts w:ascii="Times New Roman" w:hAnsi="Times New Roman"/>
          <w:sz w:val="28"/>
          <w:szCs w:val="28"/>
          <w:lang w:val="en-US"/>
        </w:rPr>
        <w:t xml:space="preserve">Cayenne pepper consists of the dried, ripe, usually removed from the calyx, fruits, and its preparations in effective dosage. </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 xml:space="preserve">German </w:t>
      </w:r>
      <w:proofErr w:type="spellStart"/>
      <w:r w:rsidRPr="00156263">
        <w:rPr>
          <w:rFonts w:ascii="Times New Roman" w:hAnsi="Times New Roman"/>
          <w:sz w:val="28"/>
          <w:szCs w:val="28"/>
          <w:lang w:val="en-US"/>
        </w:rPr>
        <w:t>pharmacopeial</w:t>
      </w:r>
      <w:proofErr w:type="spellEnd"/>
      <w:r w:rsidRPr="00156263">
        <w:rPr>
          <w:rFonts w:ascii="Times New Roman" w:hAnsi="Times New Roman"/>
          <w:sz w:val="28"/>
          <w:szCs w:val="28"/>
          <w:lang w:val="en-US"/>
        </w:rPr>
        <w:t xml:space="preserve"> grade cayenne pepper consists of dried, ripe fruit of </w:t>
      </w:r>
      <w:r w:rsidRPr="00156263">
        <w:rPr>
          <w:rFonts w:ascii="Times New Roman" w:hAnsi="Times New Roman"/>
          <w:i/>
          <w:sz w:val="28"/>
          <w:szCs w:val="28"/>
          <w:lang w:val="en-US"/>
        </w:rPr>
        <w:t xml:space="preserve">C. </w:t>
      </w:r>
      <w:proofErr w:type="spellStart"/>
      <w:r w:rsidRPr="00156263">
        <w:rPr>
          <w:rFonts w:ascii="Times New Roman" w:hAnsi="Times New Roman"/>
          <w:i/>
          <w:sz w:val="28"/>
          <w:szCs w:val="28"/>
          <w:lang w:val="en-US"/>
        </w:rPr>
        <w:t>frutescens</w:t>
      </w:r>
      <w:proofErr w:type="spellEnd"/>
      <w:r w:rsidRPr="00156263">
        <w:rPr>
          <w:rFonts w:ascii="Times New Roman" w:hAnsi="Times New Roman"/>
          <w:i/>
          <w:sz w:val="28"/>
          <w:szCs w:val="28"/>
          <w:lang w:val="en-US"/>
        </w:rPr>
        <w:t xml:space="preserve"> L</w:t>
      </w:r>
      <w:r w:rsidRPr="00156263">
        <w:rPr>
          <w:rFonts w:ascii="Times New Roman" w:hAnsi="Times New Roman"/>
          <w:sz w:val="28"/>
          <w:szCs w:val="28"/>
          <w:lang w:val="en-US"/>
        </w:rPr>
        <w:t xml:space="preserve">. usually removed from the calyx. It must contain not less than 0.4% </w:t>
      </w:r>
      <w:proofErr w:type="spellStart"/>
      <w:r w:rsidRPr="00156263">
        <w:rPr>
          <w:rFonts w:ascii="Times New Roman" w:hAnsi="Times New Roman"/>
          <w:sz w:val="28"/>
          <w:szCs w:val="28"/>
          <w:lang w:val="en-US"/>
        </w:rPr>
        <w:t>capsaicinoids</w:t>
      </w:r>
      <w:proofErr w:type="spellEnd"/>
      <w:r w:rsidRPr="00156263">
        <w:rPr>
          <w:rFonts w:ascii="Times New Roman" w:hAnsi="Times New Roman"/>
          <w:sz w:val="28"/>
          <w:szCs w:val="28"/>
          <w:lang w:val="en-US"/>
        </w:rPr>
        <w:t xml:space="preserve"> with reference to the dried drug. </w:t>
      </w:r>
    </w:p>
    <w:p w:rsidR="00156263" w:rsidRPr="00156263" w:rsidRDefault="00156263" w:rsidP="00156263">
      <w:pPr>
        <w:spacing w:after="0" w:line="360" w:lineRule="auto"/>
        <w:jc w:val="both"/>
        <w:rPr>
          <w:rFonts w:ascii="Times New Roman" w:hAnsi="Times New Roman"/>
          <w:sz w:val="28"/>
          <w:szCs w:val="28"/>
          <w:lang w:val="en-US"/>
        </w:rPr>
      </w:pPr>
      <w:proofErr w:type="gramStart"/>
      <w:r w:rsidRPr="00156263">
        <w:rPr>
          <w:rFonts w:ascii="Times New Roman" w:hAnsi="Times New Roman"/>
          <w:b/>
          <w:sz w:val="28"/>
          <w:szCs w:val="28"/>
          <w:lang w:val="en-US"/>
        </w:rPr>
        <w:t>Constituents.</w:t>
      </w:r>
      <w:proofErr w:type="gramEnd"/>
      <w:r w:rsidRPr="00156263">
        <w:rPr>
          <w:rFonts w:ascii="Times New Roman" w:hAnsi="Times New Roman"/>
          <w:b/>
          <w:sz w:val="28"/>
          <w:szCs w:val="28"/>
          <w:lang w:val="en-US"/>
        </w:rPr>
        <w:t xml:space="preserve"> </w:t>
      </w:r>
      <w:r w:rsidRPr="00156263">
        <w:rPr>
          <w:rFonts w:ascii="Times New Roman" w:hAnsi="Times New Roman"/>
          <w:sz w:val="28"/>
          <w:szCs w:val="28"/>
          <w:lang w:val="en-US"/>
        </w:rPr>
        <w:t xml:space="preserve">Cayenne pepper contains up to 1.5% </w:t>
      </w:r>
      <w:proofErr w:type="spellStart"/>
      <w:r w:rsidRPr="00156263">
        <w:rPr>
          <w:rFonts w:ascii="Times New Roman" w:hAnsi="Times New Roman"/>
          <w:sz w:val="28"/>
          <w:szCs w:val="28"/>
          <w:lang w:val="en-US"/>
        </w:rPr>
        <w:t>capsaicinoids</w:t>
      </w:r>
      <w:proofErr w:type="spellEnd"/>
      <w:r w:rsidRPr="00156263">
        <w:rPr>
          <w:rFonts w:ascii="Times New Roman" w:hAnsi="Times New Roman"/>
          <w:sz w:val="28"/>
          <w:szCs w:val="28"/>
          <w:lang w:val="en-US"/>
        </w:rPr>
        <w:t xml:space="preserve"> (pungent principles) including 0.1-1% capsaicin, 6,7-dihydrocapsaicin, </w:t>
      </w:r>
      <w:proofErr w:type="spellStart"/>
      <w:r w:rsidRPr="00156263">
        <w:rPr>
          <w:rFonts w:ascii="Times New Roman" w:hAnsi="Times New Roman"/>
          <w:sz w:val="28"/>
          <w:szCs w:val="28"/>
          <w:lang w:val="en-US"/>
        </w:rPr>
        <w:t>nordihydrocapsaicin</w:t>
      </w:r>
      <w:proofErr w:type="spellEnd"/>
      <w:r w:rsidRPr="00156263">
        <w:rPr>
          <w:rFonts w:ascii="Times New Roman" w:hAnsi="Times New Roman"/>
          <w:sz w:val="28"/>
          <w:szCs w:val="28"/>
          <w:lang w:val="en-US"/>
        </w:rPr>
        <w:t xml:space="preserve">, </w:t>
      </w:r>
      <w:proofErr w:type="spellStart"/>
      <w:r w:rsidRPr="00156263">
        <w:rPr>
          <w:rFonts w:ascii="Times New Roman" w:hAnsi="Times New Roman"/>
          <w:sz w:val="28"/>
          <w:szCs w:val="28"/>
          <w:lang w:val="en-US"/>
        </w:rPr>
        <w:t>homodihydrocapsaicin</w:t>
      </w:r>
      <w:proofErr w:type="spellEnd"/>
      <w:r w:rsidRPr="00156263">
        <w:rPr>
          <w:rFonts w:ascii="Times New Roman" w:hAnsi="Times New Roman"/>
          <w:sz w:val="28"/>
          <w:szCs w:val="28"/>
          <w:lang w:val="en-US"/>
        </w:rPr>
        <w:t xml:space="preserve">, and </w:t>
      </w:r>
      <w:proofErr w:type="spellStart"/>
      <w:r w:rsidRPr="00156263">
        <w:rPr>
          <w:rFonts w:ascii="Times New Roman" w:hAnsi="Times New Roman"/>
          <w:sz w:val="28"/>
          <w:szCs w:val="28"/>
          <w:lang w:val="en-US"/>
        </w:rPr>
        <w:t>homocapsaicin</w:t>
      </w:r>
      <w:proofErr w:type="spellEnd"/>
      <w:r w:rsidRPr="00156263">
        <w:rPr>
          <w:rFonts w:ascii="Times New Roman" w:hAnsi="Times New Roman"/>
          <w:sz w:val="28"/>
          <w:szCs w:val="28"/>
          <w:lang w:val="en-US"/>
        </w:rPr>
        <w:t xml:space="preserve">; fixed oils; </w:t>
      </w:r>
      <w:proofErr w:type="spellStart"/>
      <w:r w:rsidRPr="00156263">
        <w:rPr>
          <w:rFonts w:ascii="Times New Roman" w:hAnsi="Times New Roman"/>
          <w:sz w:val="28"/>
          <w:szCs w:val="28"/>
          <w:lang w:val="en-US"/>
        </w:rPr>
        <w:t>carotenoid</w:t>
      </w:r>
      <w:proofErr w:type="spellEnd"/>
      <w:r w:rsidRPr="00156263">
        <w:rPr>
          <w:rFonts w:ascii="Times New Roman" w:hAnsi="Times New Roman"/>
          <w:sz w:val="28"/>
          <w:szCs w:val="28"/>
          <w:lang w:val="en-US"/>
        </w:rPr>
        <w:t xml:space="preserve"> pigments including </w:t>
      </w:r>
      <w:proofErr w:type="spellStart"/>
      <w:r w:rsidRPr="00156263">
        <w:rPr>
          <w:rFonts w:ascii="Times New Roman" w:hAnsi="Times New Roman"/>
          <w:sz w:val="28"/>
          <w:szCs w:val="28"/>
          <w:lang w:val="en-US"/>
        </w:rPr>
        <w:t>capsanthin</w:t>
      </w:r>
      <w:proofErr w:type="spellEnd"/>
      <w:r w:rsidRPr="00156263">
        <w:rPr>
          <w:rFonts w:ascii="Times New Roman" w:hAnsi="Times New Roman"/>
          <w:sz w:val="28"/>
          <w:szCs w:val="28"/>
          <w:lang w:val="en-US"/>
        </w:rPr>
        <w:t xml:space="preserve">, </w:t>
      </w:r>
      <w:proofErr w:type="spellStart"/>
      <w:r w:rsidRPr="00156263">
        <w:rPr>
          <w:rFonts w:ascii="Times New Roman" w:hAnsi="Times New Roman"/>
          <w:sz w:val="28"/>
          <w:szCs w:val="28"/>
          <w:lang w:val="en-US"/>
        </w:rPr>
        <w:t>capsorubin</w:t>
      </w:r>
      <w:proofErr w:type="spellEnd"/>
      <w:r w:rsidRPr="00156263">
        <w:rPr>
          <w:rFonts w:ascii="Times New Roman" w:hAnsi="Times New Roman"/>
          <w:sz w:val="28"/>
          <w:szCs w:val="28"/>
          <w:lang w:val="en-US"/>
        </w:rPr>
        <w:t xml:space="preserve">, α- and β-carotene; steroid glycosides, including </w:t>
      </w:r>
      <w:proofErr w:type="spellStart"/>
      <w:r w:rsidRPr="00156263">
        <w:rPr>
          <w:rFonts w:ascii="Times New Roman" w:hAnsi="Times New Roman"/>
          <w:sz w:val="28"/>
          <w:szCs w:val="28"/>
          <w:lang w:val="en-US"/>
        </w:rPr>
        <w:t>capsicosides</w:t>
      </w:r>
      <w:proofErr w:type="spellEnd"/>
      <w:r w:rsidRPr="00156263">
        <w:rPr>
          <w:rFonts w:ascii="Times New Roman" w:hAnsi="Times New Roman"/>
          <w:sz w:val="28"/>
          <w:szCs w:val="28"/>
          <w:lang w:val="en-US"/>
        </w:rPr>
        <w:t xml:space="preserve"> A, B, C, and D; 9-17% fats; 12-15% proteins; vitamins A and C; trace of volatile oil.</w:t>
      </w:r>
    </w:p>
    <w:p w:rsidR="00156263" w:rsidRPr="00156263" w:rsidRDefault="00156263" w:rsidP="00311988">
      <w:pPr>
        <w:spacing w:line="360" w:lineRule="auto"/>
        <w:jc w:val="center"/>
        <w:rPr>
          <w:rFonts w:ascii="Times New Roman" w:hAnsi="Times New Roman"/>
          <w:sz w:val="28"/>
          <w:szCs w:val="28"/>
          <w:lang w:val="en-US"/>
        </w:rPr>
      </w:pPr>
      <w:r w:rsidRPr="00156263">
        <w:rPr>
          <w:sz w:val="28"/>
          <w:szCs w:val="28"/>
        </w:rPr>
        <w:object w:dxaOrig="5250" w:dyaOrig="1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80.25pt" o:ole="">
            <v:imagedata r:id="rId6" o:title=""/>
          </v:shape>
          <o:OLEObject Type="Embed" ProgID="ISISServer" ShapeID="_x0000_i1025" DrawAspect="Content" ObjectID="_1646813881" r:id="rId7"/>
        </w:objec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bCs/>
          <w:iCs/>
          <w:sz w:val="28"/>
          <w:szCs w:val="28"/>
          <w:lang w:val="en-US"/>
        </w:rPr>
        <w:t xml:space="preserve">Uses. </w:t>
      </w:r>
      <w:r w:rsidRPr="00156263">
        <w:rPr>
          <w:rFonts w:ascii="Times New Roman" w:hAnsi="Times New Roman"/>
          <w:sz w:val="28"/>
          <w:szCs w:val="28"/>
          <w:lang w:val="en-US"/>
        </w:rPr>
        <w:t xml:space="preserve">In many countries, cayenne pepper is official in the Pharmacopeia as a topical ointment for the relief of painful muscle spasms in the upper torso. </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Preparations are used to treat arthritis, rheumatism, neuralgia, lumbago, and chilblains. Cayenne preparations have demonstrated significant efficacy in the treatment of shingles, trigeminal neuralgia. For topical arthritis relief, capsaicin interferes with the pain of inflammatory joint disease. It may block pain fibers by destroying substance P, which normally would mediate pain signals to the brain. It may also interfere with oxygen radical transfers that are intrinsic to pain-producing prostaglandin pathways. While its exact mechanisms are not fully understood, capsaicin is regarded as a neuropathic pain reliever.</w:t>
      </w:r>
    </w:p>
    <w:p w:rsidR="00156263" w:rsidRPr="00156263" w:rsidRDefault="00156263" w:rsidP="00156263">
      <w:pPr>
        <w:spacing w:after="0" w:line="360" w:lineRule="auto"/>
        <w:jc w:val="both"/>
        <w:rPr>
          <w:rFonts w:ascii="Times New Roman" w:hAnsi="Times New Roman"/>
          <w:b/>
          <w:bCs/>
          <w:iCs/>
          <w:sz w:val="28"/>
          <w:szCs w:val="28"/>
          <w:lang w:val="en-US"/>
        </w:rPr>
      </w:pPr>
      <w:r w:rsidRPr="00156263">
        <w:rPr>
          <w:rFonts w:ascii="Times New Roman" w:hAnsi="Times New Roman"/>
          <w:sz w:val="28"/>
          <w:szCs w:val="28"/>
          <w:lang w:val="en-US"/>
        </w:rPr>
        <w:t xml:space="preserve">Capsicum USP was used as a carminative, stimulant, and rubefacient. Capsaicin, isolated from Capsicum, is recognized by the U.S. FDA as a counterirritant for use </w:t>
      </w:r>
      <w:r w:rsidRPr="00156263">
        <w:rPr>
          <w:rFonts w:ascii="Times New Roman" w:hAnsi="Times New Roman"/>
          <w:sz w:val="28"/>
          <w:szCs w:val="28"/>
          <w:lang w:val="en-US"/>
        </w:rPr>
        <w:lastRenderedPageBreak/>
        <w:t>in OTC topical analgesic drug products. It is used as a component in various counterirritant preparations, arthritis pain relieving rub, which contains Capsicum oleoresin (0,025% capsaicin) in combination with menthol USP and Aloe vera gel. Capsicum ointments, containing 0,025% or 0,075% capsaicin, are used topically to treat shingles (herpes zoster) and post-herpetic neuralgia. Duration of administration: Not longer than two days; 14 days must pass before a new application can be used in the same location. Longer use on the same area may cause damage to sensitive nerves.</w:t>
      </w:r>
      <w:r w:rsidRPr="00156263">
        <w:rPr>
          <w:rFonts w:ascii="Times New Roman" w:hAnsi="Times New Roman"/>
          <w:b/>
          <w:sz w:val="28"/>
          <w:szCs w:val="28"/>
          <w:lang w:val="en-US"/>
        </w:rPr>
        <w:t xml:space="preserve"> </w:t>
      </w:r>
      <w:r w:rsidRPr="00156263">
        <w:rPr>
          <w:rFonts w:ascii="Times New Roman" w:hAnsi="Times New Roman"/>
          <w:sz w:val="28"/>
          <w:szCs w:val="28"/>
          <w:lang w:val="en-US"/>
        </w:rPr>
        <w:t>Drug:</w:t>
      </w:r>
      <w:r w:rsidRPr="00156263">
        <w:rPr>
          <w:rFonts w:ascii="Times New Roman" w:hAnsi="Times New Roman"/>
          <w:b/>
          <w:sz w:val="28"/>
          <w:szCs w:val="28"/>
          <w:lang w:val="en-US"/>
        </w:rPr>
        <w:t xml:space="preserve"> </w:t>
      </w:r>
      <w:r w:rsidRPr="00156263">
        <w:rPr>
          <w:rFonts w:ascii="Times New Roman" w:hAnsi="Times New Roman"/>
          <w:sz w:val="28"/>
          <w:szCs w:val="28"/>
          <w:lang w:val="en-US"/>
        </w:rPr>
        <w:t>Liniment, ointment or cream, semi-solid paste or plaster; tincture.</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Contraindications: </w:t>
      </w:r>
      <w:r w:rsidRPr="00156263">
        <w:rPr>
          <w:rFonts w:ascii="Times New Roman" w:hAnsi="Times New Roman"/>
          <w:sz w:val="28"/>
          <w:szCs w:val="28"/>
          <w:lang w:val="en-US"/>
        </w:rPr>
        <w:t>Application on injured skin, allergies to cayenne preparations.</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Side Effects: </w:t>
      </w:r>
      <w:r w:rsidRPr="00156263">
        <w:rPr>
          <w:rFonts w:ascii="Times New Roman" w:hAnsi="Times New Roman"/>
          <w:sz w:val="28"/>
          <w:szCs w:val="28"/>
          <w:lang w:val="en-US"/>
        </w:rPr>
        <w:t>In rare cases hypersensitivity reaction may occur (urticaria).</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eastAsia="ru-RU"/>
        </w:rPr>
      </w:pPr>
      <w:r w:rsidRPr="00156263">
        <w:rPr>
          <w:rFonts w:ascii="Times New Roman" w:hAnsi="Times New Roman"/>
          <w:b/>
          <w:sz w:val="28"/>
          <w:szCs w:val="28"/>
          <w:lang w:val="en-US" w:eastAsia="ru-RU"/>
        </w:rPr>
        <w:t xml:space="preserve">Pharmacopoeial and Other Monographs: </w:t>
      </w:r>
      <w:r w:rsidRPr="00156263">
        <w:rPr>
          <w:rFonts w:ascii="Times New Roman" w:hAnsi="Times New Roman"/>
          <w:sz w:val="28"/>
          <w:szCs w:val="28"/>
          <w:lang w:val="en-US" w:eastAsia="ru-RU"/>
        </w:rPr>
        <w:t>BHP 1996, BP 2009, Complete German Commission E (Paprika), Martindale 35th edition, Ph. Eur. 6.4, USP29/NF24, SPU.</w:t>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eastAsia="ru-RU"/>
        </w:rPr>
      </w:pPr>
      <w:r w:rsidRPr="00156263">
        <w:rPr>
          <w:noProof/>
          <w:sz w:val="28"/>
          <w:szCs w:val="28"/>
          <w:lang w:eastAsia="ru-RU"/>
        </w:rPr>
        <w:drawing>
          <wp:anchor distT="0" distB="0" distL="114300" distR="114300" simplePos="0" relativeHeight="251661312" behindDoc="1" locked="0" layoutInCell="1" allowOverlap="1">
            <wp:simplePos x="0" y="0"/>
            <wp:positionH relativeFrom="column">
              <wp:posOffset>-69850</wp:posOffset>
            </wp:positionH>
            <wp:positionV relativeFrom="paragraph">
              <wp:posOffset>229235</wp:posOffset>
            </wp:positionV>
            <wp:extent cx="2041525" cy="2656840"/>
            <wp:effectExtent l="0" t="0" r="0" b="0"/>
            <wp:wrapTight wrapText="bothSides">
              <wp:wrapPolygon edited="0">
                <wp:start x="0" y="0"/>
                <wp:lineTo x="0" y="21373"/>
                <wp:lineTo x="21365" y="21373"/>
                <wp:lineTo x="21365" y="0"/>
                <wp:lineTo x="0" y="0"/>
              </wp:wrapPolygon>
            </wp:wrapTight>
            <wp:docPr id="7" name="Рисунок 7" descr="ephe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edra"/>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41525" cy="2656840"/>
                    </a:xfrm>
                    <a:prstGeom prst="rect">
                      <a:avLst/>
                    </a:prstGeom>
                    <a:noFill/>
                    <a:ln>
                      <a:noFill/>
                    </a:ln>
                  </pic:spPr>
                </pic:pic>
              </a:graphicData>
            </a:graphic>
          </wp:anchor>
        </w:drawing>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rPr>
      </w:pPr>
      <w:r w:rsidRPr="00156263">
        <w:rPr>
          <w:rFonts w:ascii="Times New Roman" w:hAnsi="Times New Roman"/>
          <w:b/>
          <w:sz w:val="28"/>
          <w:szCs w:val="28"/>
          <w:lang w:val="en-US"/>
        </w:rPr>
        <w:t>EPHEDRA</w:t>
      </w:r>
      <w:r w:rsidRPr="00156263">
        <w:rPr>
          <w:rFonts w:ascii="Times New Roman" w:hAnsi="Times New Roman"/>
          <w:b/>
          <w:smallCaps/>
          <w:sz w:val="28"/>
          <w:szCs w:val="28"/>
          <w:lang w:val="en-US"/>
        </w:rPr>
        <w:t xml:space="preserve"> HERB - </w:t>
      </w:r>
      <w:r w:rsidRPr="00156263">
        <w:rPr>
          <w:rFonts w:ascii="Times New Roman" w:hAnsi="Times New Roman"/>
          <w:b/>
          <w:i/>
          <w:sz w:val="28"/>
          <w:szCs w:val="28"/>
          <w:lang w:val="en-US"/>
        </w:rPr>
        <w:t>HERBA EPHEDRAE</w:t>
      </w:r>
    </w:p>
    <w:p w:rsidR="00156263" w:rsidRPr="00156263" w:rsidRDefault="00156263" w:rsidP="00156263">
      <w:pPr>
        <w:spacing w:after="0" w:line="360" w:lineRule="auto"/>
        <w:jc w:val="both"/>
        <w:rPr>
          <w:rFonts w:ascii="Times New Roman" w:hAnsi="Times New Roman"/>
          <w:i/>
          <w:sz w:val="28"/>
          <w:szCs w:val="28"/>
          <w:lang w:val="en-US"/>
        </w:rPr>
      </w:pPr>
      <w:r w:rsidRPr="00156263">
        <w:rPr>
          <w:rFonts w:ascii="Times New Roman" w:hAnsi="Times New Roman"/>
          <w:b/>
          <w:sz w:val="28"/>
          <w:szCs w:val="28"/>
          <w:lang w:val="en-US"/>
        </w:rPr>
        <w:t>Ephedra</w:t>
      </w:r>
      <w:r w:rsidRPr="00156263">
        <w:rPr>
          <w:rFonts w:ascii="Times New Roman" w:hAnsi="Times New Roman"/>
          <w:i/>
          <w:sz w:val="28"/>
          <w:szCs w:val="28"/>
          <w:lang w:val="en-US"/>
        </w:rPr>
        <w:t xml:space="preserve"> - Ephedra </w:t>
      </w:r>
      <w:r w:rsidRPr="00156263">
        <w:rPr>
          <w:rFonts w:ascii="Times New Roman" w:hAnsi="Times New Roman"/>
          <w:i/>
          <w:sz w:val="28"/>
          <w:szCs w:val="28"/>
          <w:lang w:val="en-US" w:eastAsia="ru-RU"/>
        </w:rPr>
        <w:t xml:space="preserve">equisetina </w:t>
      </w:r>
      <w:r w:rsidRPr="00156263">
        <w:rPr>
          <w:rFonts w:ascii="Times New Roman" w:hAnsi="Times New Roman"/>
          <w:sz w:val="28"/>
          <w:szCs w:val="28"/>
          <w:lang w:val="en-US" w:eastAsia="ru-RU"/>
        </w:rPr>
        <w:t>Bunge,</w:t>
      </w:r>
      <w:r w:rsidRPr="00156263">
        <w:rPr>
          <w:rFonts w:ascii="Times New Roman" w:hAnsi="Times New Roman"/>
          <w:i/>
          <w:sz w:val="28"/>
          <w:szCs w:val="28"/>
          <w:lang w:val="en-US" w:eastAsia="ru-RU"/>
        </w:rPr>
        <w:t xml:space="preserve"> </w:t>
      </w:r>
      <w:r w:rsidRPr="00156263">
        <w:rPr>
          <w:rFonts w:ascii="Times New Roman" w:hAnsi="Times New Roman"/>
          <w:sz w:val="28"/>
          <w:szCs w:val="28"/>
          <w:lang w:val="en-US" w:eastAsia="ru-RU"/>
        </w:rPr>
        <w:t xml:space="preserve">Fam. </w:t>
      </w:r>
      <w:r w:rsidRPr="00156263">
        <w:rPr>
          <w:rFonts w:ascii="Times New Roman" w:hAnsi="Times New Roman"/>
          <w:sz w:val="28"/>
          <w:szCs w:val="28"/>
          <w:lang w:val="en-US"/>
        </w:rPr>
        <w:t>Ephedraceae.</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eastAsia="ru-RU"/>
        </w:rPr>
        <w:t xml:space="preserve">Synonym(s): </w:t>
      </w:r>
      <w:r w:rsidRPr="00156263">
        <w:rPr>
          <w:rFonts w:ascii="Times New Roman" w:hAnsi="Times New Roman"/>
          <w:sz w:val="28"/>
          <w:szCs w:val="28"/>
          <w:lang w:val="en-US"/>
        </w:rPr>
        <w:t>Chinese ephedra, mahuang, cao mahuang.</w:t>
      </w:r>
    </w:p>
    <w:p w:rsidR="00156263" w:rsidRPr="00156263" w:rsidRDefault="00156263" w:rsidP="00156263">
      <w:pPr>
        <w:pStyle w:val="FR3"/>
        <w:spacing w:line="360" w:lineRule="auto"/>
        <w:jc w:val="both"/>
        <w:rPr>
          <w:rFonts w:ascii="Times New Roman" w:hAnsi="Times New Roman"/>
          <w:b w:val="0"/>
          <w:i w:val="0"/>
          <w:sz w:val="28"/>
          <w:szCs w:val="28"/>
        </w:rPr>
      </w:pPr>
      <w:r w:rsidRPr="00156263">
        <w:rPr>
          <w:rFonts w:ascii="Times New Roman" w:hAnsi="Times New Roman"/>
          <w:i w:val="0"/>
          <w:sz w:val="28"/>
          <w:szCs w:val="28"/>
        </w:rPr>
        <w:t xml:space="preserve">Plant. </w:t>
      </w:r>
      <w:r w:rsidRPr="00156263">
        <w:rPr>
          <w:rFonts w:ascii="Times New Roman" w:hAnsi="Times New Roman"/>
          <w:b w:val="0"/>
          <w:i w:val="0"/>
          <w:sz w:val="28"/>
          <w:szCs w:val="28"/>
        </w:rPr>
        <w:t xml:space="preserve">Ephedra is a dioecious, perennial, evergreen subshrub </w:t>
      </w:r>
    </w:p>
    <w:p w:rsidR="00156263" w:rsidRPr="00156263" w:rsidRDefault="00156263" w:rsidP="00156263">
      <w:pPr>
        <w:pStyle w:val="FR3"/>
        <w:spacing w:line="360" w:lineRule="auto"/>
        <w:jc w:val="both"/>
        <w:rPr>
          <w:rFonts w:ascii="Times New Roman" w:hAnsi="Times New Roman"/>
          <w:b w:val="0"/>
          <w:i w:val="0"/>
          <w:sz w:val="28"/>
          <w:szCs w:val="28"/>
        </w:rPr>
      </w:pPr>
      <w:r w:rsidRPr="00156263">
        <w:rPr>
          <w:rFonts w:ascii="Times New Roman" w:hAnsi="Times New Roman"/>
          <w:i w:val="0"/>
          <w:sz w:val="28"/>
          <w:szCs w:val="28"/>
        </w:rPr>
        <w:t>Area of distribution</w:t>
      </w:r>
      <w:r w:rsidRPr="00156263">
        <w:rPr>
          <w:rFonts w:ascii="Times New Roman" w:hAnsi="Times New Roman"/>
          <w:b w:val="0"/>
          <w:i w:val="0"/>
          <w:sz w:val="28"/>
          <w:szCs w:val="28"/>
        </w:rPr>
        <w:t>. It is</w:t>
      </w:r>
      <w:r w:rsidRPr="00156263">
        <w:rPr>
          <w:rFonts w:ascii="Times New Roman" w:hAnsi="Times New Roman"/>
          <w:sz w:val="28"/>
          <w:szCs w:val="28"/>
        </w:rPr>
        <w:t xml:space="preserve"> </w:t>
      </w:r>
      <w:r w:rsidRPr="00156263">
        <w:rPr>
          <w:rFonts w:ascii="Times New Roman" w:hAnsi="Times New Roman"/>
          <w:b w:val="0"/>
          <w:i w:val="0"/>
          <w:sz w:val="28"/>
          <w:szCs w:val="28"/>
        </w:rPr>
        <w:t>native to central Asia, widely distributed throughout China, Tibet, India, Pakistan, Japan, and Southern Siberia, also cultivated extensively.</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Description. </w:t>
      </w:r>
      <w:r w:rsidRPr="00156263">
        <w:rPr>
          <w:rFonts w:ascii="Times New Roman" w:hAnsi="Times New Roman"/>
          <w:sz w:val="28"/>
          <w:szCs w:val="28"/>
          <w:lang w:val="en-US"/>
        </w:rPr>
        <w:t xml:space="preserve">Ephedra consists of the dried, young branchlets, harvested in the fall, of </w:t>
      </w:r>
      <w:r w:rsidRPr="00156263">
        <w:rPr>
          <w:rFonts w:ascii="Times New Roman" w:hAnsi="Times New Roman"/>
          <w:i/>
          <w:sz w:val="28"/>
          <w:szCs w:val="28"/>
          <w:lang w:val="en-US"/>
        </w:rPr>
        <w:t xml:space="preserve">Ephedra </w:t>
      </w:r>
      <w:r w:rsidRPr="00156263">
        <w:rPr>
          <w:rFonts w:ascii="Times New Roman" w:hAnsi="Times New Roman"/>
          <w:i/>
          <w:sz w:val="28"/>
          <w:szCs w:val="28"/>
          <w:lang w:val="en-US" w:eastAsia="ru-RU"/>
        </w:rPr>
        <w:t>equisetina</w:t>
      </w:r>
      <w:r w:rsidRPr="00156263">
        <w:rPr>
          <w:rFonts w:ascii="Times New Roman" w:hAnsi="Times New Roman"/>
          <w:sz w:val="28"/>
          <w:szCs w:val="28"/>
          <w:lang w:val="en-US" w:eastAsia="ru-RU"/>
        </w:rPr>
        <w:t xml:space="preserve"> or </w:t>
      </w:r>
      <w:r w:rsidRPr="00156263">
        <w:rPr>
          <w:rFonts w:ascii="Times New Roman" w:hAnsi="Times New Roman"/>
          <w:sz w:val="28"/>
          <w:szCs w:val="28"/>
          <w:lang w:val="en-US"/>
        </w:rPr>
        <w:t>other equivalent Ephedra species (</w:t>
      </w:r>
      <w:r w:rsidRPr="00156263">
        <w:rPr>
          <w:rFonts w:ascii="Times New Roman" w:hAnsi="Times New Roman"/>
          <w:i/>
          <w:sz w:val="28"/>
          <w:szCs w:val="28"/>
          <w:lang w:val="en-US" w:eastAsia="ru-RU"/>
        </w:rPr>
        <w:t>E. sinica, E. intermedia, E. gerardiana, E. major</w:t>
      </w:r>
      <w:r w:rsidRPr="00156263">
        <w:rPr>
          <w:rFonts w:ascii="Times New Roman" w:hAnsi="Times New Roman"/>
          <w:sz w:val="28"/>
          <w:szCs w:val="28"/>
          <w:lang w:val="en-US" w:eastAsia="ru-RU"/>
        </w:rPr>
        <w:t>)</w:t>
      </w:r>
      <w:r w:rsidRPr="00156263">
        <w:rPr>
          <w:rFonts w:ascii="Times New Roman" w:hAnsi="Times New Roman"/>
          <w:sz w:val="28"/>
          <w:szCs w:val="28"/>
          <w:lang w:val="en-US"/>
        </w:rPr>
        <w:t xml:space="preserve">, and their equivalent preparations in effective dosage. </w:t>
      </w:r>
    </w:p>
    <w:p w:rsidR="00156263" w:rsidRPr="00156263" w:rsidRDefault="00156263" w:rsidP="00156263">
      <w:pPr>
        <w:spacing w:after="0" w:line="360" w:lineRule="auto"/>
        <w:jc w:val="both"/>
        <w:rPr>
          <w:rFonts w:ascii="Times New Roman" w:hAnsi="Times New Roman"/>
          <w:sz w:val="28"/>
          <w:szCs w:val="28"/>
          <w:lang w:val="en-US" w:eastAsia="ru-RU"/>
        </w:rPr>
      </w:pPr>
      <w:r w:rsidRPr="00156263">
        <w:rPr>
          <w:rFonts w:ascii="Times New Roman" w:hAnsi="Times New Roman"/>
          <w:b/>
          <w:sz w:val="28"/>
          <w:szCs w:val="28"/>
          <w:lang w:val="en-US"/>
        </w:rPr>
        <w:lastRenderedPageBreak/>
        <w:t xml:space="preserve">Constituents. </w:t>
      </w:r>
      <w:r w:rsidRPr="00156263">
        <w:rPr>
          <w:rFonts w:ascii="Times New Roman" w:hAnsi="Times New Roman"/>
          <w:sz w:val="28"/>
          <w:szCs w:val="28"/>
          <w:lang w:val="en-US"/>
        </w:rPr>
        <w:t>The herb contains alkaloids</w:t>
      </w:r>
      <w:r w:rsidRPr="00156263">
        <w:rPr>
          <w:rFonts w:ascii="Times New Roman" w:hAnsi="Times New Roman"/>
          <w:sz w:val="28"/>
          <w:szCs w:val="28"/>
          <w:lang w:val="en-US" w:eastAsia="ru-RU"/>
        </w:rPr>
        <w:t>0.5–2.0%</w:t>
      </w:r>
      <w:r w:rsidRPr="00156263">
        <w:rPr>
          <w:rFonts w:ascii="Times New Roman" w:hAnsi="Times New Roman"/>
          <w:sz w:val="28"/>
          <w:szCs w:val="28"/>
          <w:lang w:val="en-US"/>
        </w:rPr>
        <w:t xml:space="preserve">; main alkaloids are ephedrine </w:t>
      </w:r>
      <w:r w:rsidRPr="00156263">
        <w:rPr>
          <w:rFonts w:ascii="Times New Roman" w:hAnsi="Times New Roman"/>
          <w:sz w:val="28"/>
          <w:szCs w:val="28"/>
          <w:lang w:val="en-US" w:eastAsia="ru-RU"/>
        </w:rPr>
        <w:t xml:space="preserve">50–90% </w:t>
      </w:r>
      <w:r w:rsidRPr="00156263">
        <w:rPr>
          <w:rFonts w:ascii="Times New Roman" w:hAnsi="Times New Roman"/>
          <w:sz w:val="28"/>
          <w:szCs w:val="28"/>
          <w:lang w:val="uk-UA" w:eastAsia="ru-RU"/>
        </w:rPr>
        <w:t>(</w:t>
      </w:r>
      <w:r w:rsidRPr="00156263">
        <w:rPr>
          <w:rFonts w:ascii="Times New Roman" w:hAnsi="Times New Roman"/>
          <w:sz w:val="28"/>
          <w:szCs w:val="28"/>
          <w:lang w:val="en-US" w:eastAsia="ru-RU"/>
        </w:rPr>
        <w:t>in most</w:t>
      </w:r>
      <w:r w:rsidRPr="00156263">
        <w:rPr>
          <w:rFonts w:ascii="Times New Roman" w:hAnsi="Times New Roman"/>
          <w:sz w:val="28"/>
          <w:szCs w:val="28"/>
          <w:lang w:val="uk-UA" w:eastAsia="ru-RU"/>
        </w:rPr>
        <w:t xml:space="preserve"> </w:t>
      </w:r>
      <w:r w:rsidRPr="00156263">
        <w:rPr>
          <w:rFonts w:ascii="Times New Roman" w:hAnsi="Times New Roman"/>
          <w:sz w:val="28"/>
          <w:szCs w:val="28"/>
          <w:lang w:val="en-US" w:eastAsia="ru-RU"/>
        </w:rPr>
        <w:t xml:space="preserve">species, except </w:t>
      </w:r>
      <w:r w:rsidRPr="00156263">
        <w:rPr>
          <w:rFonts w:ascii="Times New Roman" w:hAnsi="Times New Roman"/>
          <w:i/>
          <w:sz w:val="28"/>
          <w:szCs w:val="28"/>
          <w:lang w:val="en-US" w:eastAsia="ru-RU"/>
        </w:rPr>
        <w:t>E. intermedia</w:t>
      </w:r>
      <w:r w:rsidRPr="00156263">
        <w:rPr>
          <w:rFonts w:ascii="Times New Roman" w:hAnsi="Times New Roman"/>
          <w:sz w:val="28"/>
          <w:szCs w:val="28"/>
          <w:lang w:val="en-US" w:eastAsia="ru-RU"/>
        </w:rPr>
        <w:t>)</w:t>
      </w:r>
      <w:r w:rsidRPr="00156263">
        <w:rPr>
          <w:rFonts w:ascii="Times New Roman" w:hAnsi="Times New Roman"/>
          <w:sz w:val="28"/>
          <w:szCs w:val="28"/>
          <w:lang w:val="en-US"/>
        </w:rPr>
        <w:t xml:space="preserve"> and pseudoephedrine</w:t>
      </w:r>
      <w:r w:rsidRPr="00156263">
        <w:rPr>
          <w:rFonts w:ascii="Times New Roman" w:hAnsi="Times New Roman"/>
          <w:sz w:val="28"/>
          <w:szCs w:val="28"/>
          <w:lang w:val="en-US" w:eastAsia="ru-RU"/>
        </w:rPr>
        <w:t xml:space="preserve"> also (-)-norephedrine, (+)-nor pseudoephedrine, (-)-methylephedrine</w:t>
      </w:r>
      <w:r w:rsidRPr="00156263">
        <w:rPr>
          <w:rFonts w:ascii="Times New Roman" w:hAnsi="Times New Roman"/>
          <w:sz w:val="28"/>
          <w:szCs w:val="28"/>
          <w:lang w:val="uk-UA" w:eastAsia="ru-RU"/>
        </w:rPr>
        <w:t xml:space="preserve"> </w:t>
      </w:r>
      <w:r w:rsidRPr="00156263">
        <w:rPr>
          <w:rFonts w:ascii="Times New Roman" w:hAnsi="Times New Roman"/>
          <w:sz w:val="28"/>
          <w:szCs w:val="28"/>
          <w:lang w:val="en-US" w:eastAsia="ru-RU"/>
        </w:rPr>
        <w:t>and (+)-methylpseudoephedrine</w:t>
      </w:r>
      <w:r w:rsidRPr="00156263">
        <w:rPr>
          <w:rFonts w:ascii="Times New Roman" w:hAnsi="Times New Roman"/>
          <w:sz w:val="28"/>
          <w:szCs w:val="28"/>
          <w:lang w:val="en-US"/>
        </w:rPr>
        <w:t>; v</w:t>
      </w:r>
      <w:r w:rsidRPr="00156263">
        <w:rPr>
          <w:rFonts w:ascii="Times New Roman" w:hAnsi="Times New Roman"/>
          <w:sz w:val="28"/>
          <w:szCs w:val="28"/>
          <w:lang w:val="en-US" w:eastAsia="ru-RU"/>
        </w:rPr>
        <w:t xml:space="preserve">olatile oil; tannins (catechin, gallic acid), ephedrans (glycans) and acids (citric, malic, oxalic). </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The pure alkaloid ephedrine acts as an indirect sympathomimetic. It is structurally similar to adrenaline. It stimulates cardiac automaticity with a positive inotropic action. It accelerates and increases the intensity of respiration and functions as a bronchodilator.</w:t>
      </w:r>
    </w:p>
    <w:p w:rsidR="00156263" w:rsidRPr="00156263" w:rsidRDefault="00156263" w:rsidP="00311988">
      <w:pPr>
        <w:spacing w:after="0" w:line="360" w:lineRule="auto"/>
        <w:jc w:val="center"/>
        <w:rPr>
          <w:rFonts w:ascii="Times New Roman" w:hAnsi="Times New Roman"/>
          <w:sz w:val="28"/>
          <w:szCs w:val="28"/>
          <w:lang w:val="en-US" w:eastAsia="ru-RU"/>
        </w:rPr>
      </w:pPr>
      <w:r w:rsidRPr="00156263">
        <w:rPr>
          <w:sz w:val="28"/>
          <w:szCs w:val="28"/>
        </w:rPr>
        <w:object w:dxaOrig="2475" w:dyaOrig="2055">
          <v:shape id="_x0000_i1026" type="#_x0000_t75" style="width:123.75pt;height:102.75pt" o:ole="">
            <v:imagedata r:id="rId9" o:title=""/>
          </v:shape>
          <o:OLEObject Type="Embed" ProgID="ISISServer" ShapeID="_x0000_i1026" DrawAspect="Content" ObjectID="_1646813882" r:id="rId10"/>
        </w:object>
      </w:r>
      <w:r w:rsidRPr="00156263">
        <w:rPr>
          <w:sz w:val="28"/>
          <w:szCs w:val="28"/>
          <w:lang w:val="en-US"/>
        </w:rPr>
        <w:t xml:space="preserve"> </w:t>
      </w:r>
      <w:r w:rsidRPr="00156263">
        <w:rPr>
          <w:sz w:val="28"/>
          <w:szCs w:val="28"/>
        </w:rPr>
        <w:object w:dxaOrig="3405" w:dyaOrig="2070">
          <v:shape id="_x0000_i1027" type="#_x0000_t75" style="width:170.25pt;height:103.5pt" o:ole="">
            <v:imagedata r:id="rId11" o:title=""/>
          </v:shape>
          <o:OLEObject Type="Embed" ProgID="ISISServer" ShapeID="_x0000_i1027" DrawAspect="Content" ObjectID="_1646813883" r:id="rId12"/>
        </w:objec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bCs/>
          <w:iCs/>
          <w:sz w:val="28"/>
          <w:szCs w:val="28"/>
          <w:lang w:val="en-US"/>
        </w:rPr>
        <w:t>Uses.</w:t>
      </w:r>
      <w:r w:rsidRPr="00156263">
        <w:rPr>
          <w:rFonts w:ascii="Times New Roman" w:hAnsi="Times New Roman"/>
          <w:sz w:val="28"/>
          <w:szCs w:val="28"/>
          <w:lang w:val="en-US"/>
        </w:rPr>
        <w:t xml:space="preserve"> The approved modern therapeutic applications for ephedra are supportable based on its history of clinical use in well established systems of traditional and conventional medicines, extensive phytochemical investigations, pharmacological studies in animals, and human clinical studies. It is approved the internal use of ephedra herb for diseases of the respiratory tract with mild bron-chospasms in adults and children over the age of 6.</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The World Health Organization has found the following uses of ephedra preparations to be supported by clinical data: treatment of nasal congestion due to hay fever, allergic rhinitis, acute coryza (rhinitis), common cold, sinusitis, and as a bronchodilator in treatment of bronchial asthma.</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In Oriental medicine, ephedra herb, known as mahuang, is the primary drug used in treatment of asthma and bronchitis. Mahuang has been used for more than two thousand years to treat bronchial asthma, cold and flu, fever, chills, lack of perspiration, headache, nasal congestion, aching joints and bones, and cough and wheezing</w:t>
      </w:r>
    </w:p>
    <w:p w:rsidR="00156263" w:rsidRPr="00156263" w:rsidRDefault="00156263" w:rsidP="00156263">
      <w:pPr>
        <w:spacing w:after="0" w:line="360" w:lineRule="auto"/>
        <w:jc w:val="both"/>
        <w:rPr>
          <w:rFonts w:ascii="Times New Roman" w:hAnsi="Times New Roman"/>
          <w:sz w:val="28"/>
          <w:szCs w:val="28"/>
          <w:lang w:val="en-US" w:eastAsia="ru-RU"/>
        </w:rPr>
      </w:pPr>
      <w:r w:rsidRPr="00156263">
        <w:rPr>
          <w:rFonts w:ascii="Times New Roman" w:hAnsi="Times New Roman"/>
          <w:b/>
          <w:sz w:val="28"/>
          <w:szCs w:val="28"/>
          <w:lang w:val="en-US" w:eastAsia="ru-RU"/>
        </w:rPr>
        <w:lastRenderedPageBreak/>
        <w:t xml:space="preserve">Contraindications. </w:t>
      </w:r>
      <w:r w:rsidRPr="00156263">
        <w:rPr>
          <w:rFonts w:ascii="Times New Roman" w:hAnsi="Times New Roman"/>
          <w:sz w:val="28"/>
          <w:szCs w:val="28"/>
          <w:lang w:val="en-US" w:eastAsia="ru-RU"/>
        </w:rPr>
        <w:t xml:space="preserve">Ephedrine (and, therefore, ephedrine-containing products) should be used with caution in patients with diabetes, ischaemic heart disease, hypertension, hyperthyoidism, renal impairment and angle-closure glaucoma, and that in patients with prostate enlargement, ephedrine may increase difficulty with micturition. It has been recommended to reduce the dose or discontinue treatment if nervousness, tremor, sleeplessness, loss of appetite or nausea occur with use of ephedra preparations. There is a report of a professional sportsman who tested positive for norpseudoephedrine after having consumed a liquid herbal product listing ephedra as one of the 15 ingredients. </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Ephedra became controversial in the 1980-1990s due to its popularity as a major ingredient in herbal dietary supplements in the United States. Regulators and health officials were becoming increasingly concerned about its use for various purposes that were not approved for OTC drug use by the FDA, e.g., in products intended as diet aids for weight loss, for stimulation of the central nervous system, for enhancement of athletic performance, and briefly, as substitutes for illegal street drugs . The FDA and state regulatory officials repeatedly voiced concerns about adverse reaction reports—in some cases, fatalities—that were claimed, but not always confirmed, to be associated with the ingestion of herbal supplement products containing ephedra, as well as products containing the ephedrine alkaloids (e.g., pure ephedrine). Consequently, federal and state regulatory agencies attempted to limit the uses of ephedra in supplements, the level of alkaloids per dose and per day, and, in some states, access to ephedrine-containing products.</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eastAsia="ru-RU"/>
        </w:rPr>
        <w:t>Drug interactions.</w:t>
      </w:r>
      <w:r w:rsidRPr="00156263">
        <w:rPr>
          <w:rFonts w:ascii="Times New Roman" w:hAnsi="Times New Roman"/>
          <w:sz w:val="28"/>
          <w:szCs w:val="28"/>
          <w:lang w:val="en-US" w:eastAsia="ru-RU"/>
        </w:rPr>
        <w:t xml:space="preserve"> </w:t>
      </w:r>
      <w:r w:rsidRPr="00156263">
        <w:rPr>
          <w:rFonts w:ascii="Times New Roman" w:hAnsi="Times New Roman"/>
          <w:sz w:val="28"/>
          <w:szCs w:val="28"/>
          <w:lang w:val="en-US"/>
        </w:rPr>
        <w:t>In combination with: Cardiac glycosides or halothane: Disturbance of heart rhythm. Guanethidine: Enhancement of the sympathomimetic effect. MAO-inhibitors: Greatly raising the sympathomimetic action of ephedrine. Secale alkaloid derivatives or oxytocin: Development of hypertension.</w:t>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rPr>
      </w:pPr>
      <w:r w:rsidRPr="00156263">
        <w:rPr>
          <w:rFonts w:ascii="Times New Roman" w:hAnsi="Times New Roman"/>
          <w:b/>
          <w:sz w:val="28"/>
          <w:szCs w:val="28"/>
          <w:lang w:val="en-US" w:eastAsia="ru-RU"/>
        </w:rPr>
        <w:t xml:space="preserve">Side-effects. </w:t>
      </w:r>
      <w:r w:rsidRPr="00156263">
        <w:rPr>
          <w:rFonts w:ascii="Times New Roman" w:hAnsi="Times New Roman"/>
          <w:sz w:val="28"/>
          <w:szCs w:val="28"/>
          <w:lang w:val="en-US" w:eastAsia="ru-RU"/>
        </w:rPr>
        <w:t xml:space="preserve">The most common adverse effects of ephedrine and pseudoephedrine are tachycardia, anxiety, restlessness and insomnia. Tremor, dry mouth, impaired circulation to the extremities, hypertension and cardiac arrhythmias may also occur </w:t>
      </w:r>
      <w:r w:rsidRPr="00156263">
        <w:rPr>
          <w:rFonts w:ascii="Times New Roman" w:hAnsi="Times New Roman"/>
          <w:sz w:val="28"/>
          <w:szCs w:val="28"/>
          <w:lang w:val="en-US" w:eastAsia="ru-RU"/>
        </w:rPr>
        <w:lastRenderedPageBreak/>
        <w:t xml:space="preserve">with ephedrine, and skin rashes and urinary retention have been reported for pseudoephedrine. </w:t>
      </w:r>
      <w:r w:rsidRPr="00156263">
        <w:rPr>
          <w:rFonts w:ascii="Times New Roman" w:hAnsi="Times New Roman"/>
          <w:sz w:val="28"/>
          <w:szCs w:val="28"/>
          <w:lang w:val="en-US"/>
        </w:rPr>
        <w:t>In higher dosage: development of dependency.</w:t>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eastAsia="ru-RU"/>
        </w:rPr>
      </w:pPr>
      <w:r w:rsidRPr="00156263">
        <w:rPr>
          <w:rFonts w:ascii="Times New Roman" w:hAnsi="Times New Roman"/>
          <w:b/>
          <w:sz w:val="28"/>
          <w:szCs w:val="28"/>
          <w:lang w:val="en-US" w:eastAsia="ru-RU"/>
        </w:rPr>
        <w:t xml:space="preserve">Pharmacopoeial and Other Monographs: </w:t>
      </w:r>
      <w:r w:rsidRPr="00156263">
        <w:rPr>
          <w:rFonts w:ascii="Times New Roman" w:hAnsi="Times New Roman"/>
          <w:sz w:val="28"/>
          <w:szCs w:val="28"/>
          <w:lang w:val="en-US" w:eastAsia="ru-RU"/>
        </w:rPr>
        <w:t>Complete German Commission E, Martindale 35th edition, WHO (volume 1 1999).</w:t>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rPr>
      </w:pPr>
      <w:r w:rsidRPr="00156263">
        <w:rPr>
          <w:noProof/>
          <w:sz w:val="28"/>
          <w:szCs w:val="28"/>
          <w:lang w:eastAsia="ru-RU"/>
        </w:rPr>
        <w:drawing>
          <wp:anchor distT="0" distB="0" distL="114300" distR="114300" simplePos="0" relativeHeight="251662336" behindDoc="1" locked="0" layoutInCell="1" allowOverlap="1">
            <wp:simplePos x="0" y="0"/>
            <wp:positionH relativeFrom="column">
              <wp:posOffset>0</wp:posOffset>
            </wp:positionH>
            <wp:positionV relativeFrom="paragraph">
              <wp:posOffset>217805</wp:posOffset>
            </wp:positionV>
            <wp:extent cx="1889125" cy="2611120"/>
            <wp:effectExtent l="0" t="0" r="0" b="0"/>
            <wp:wrapTight wrapText="bothSides">
              <wp:wrapPolygon edited="0">
                <wp:start x="0" y="0"/>
                <wp:lineTo x="0" y="21432"/>
                <wp:lineTo x="21346" y="21432"/>
                <wp:lineTo x="21346" y="0"/>
                <wp:lineTo x="0" y="0"/>
              </wp:wrapPolygon>
            </wp:wrapTight>
            <wp:docPr id="6" name="Рисунок 6" descr="colchicum_autum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chicum_autumnale"/>
                    <pic:cNvPicPr>
                      <a:picLocks noChangeAspect="1" noChangeArrowheads="1"/>
                    </pic:cNvPicPr>
                  </pic:nvPicPr>
                  <pic:blipFill>
                    <a:blip r:embed="rId13"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89125" cy="2611120"/>
                    </a:xfrm>
                    <a:prstGeom prst="rect">
                      <a:avLst/>
                    </a:prstGeom>
                    <a:noFill/>
                    <a:ln>
                      <a:noFill/>
                    </a:ln>
                  </pic:spPr>
                </pic:pic>
              </a:graphicData>
            </a:graphic>
          </wp:anchor>
        </w:drawing>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eastAsia="ru-RU"/>
        </w:rPr>
      </w:pPr>
      <w:r w:rsidRPr="00156263">
        <w:rPr>
          <w:rFonts w:ascii="Times New Roman" w:hAnsi="Times New Roman"/>
          <w:b/>
          <w:bCs/>
          <w:sz w:val="28"/>
          <w:szCs w:val="28"/>
          <w:lang w:val="en-US" w:eastAsia="ru-RU"/>
        </w:rPr>
        <w:t xml:space="preserve">COLCHICUM CORM - </w:t>
      </w:r>
      <w:r w:rsidRPr="00156263">
        <w:rPr>
          <w:rFonts w:ascii="Times New Roman" w:hAnsi="Times New Roman"/>
          <w:b/>
          <w:bCs/>
          <w:i/>
          <w:iCs/>
          <w:sz w:val="28"/>
          <w:szCs w:val="28"/>
          <w:lang w:val="en-US" w:eastAsia="ru-RU"/>
        </w:rPr>
        <w:t>COLCHICI BULBOTUBERA RECENS</w:t>
      </w:r>
      <w:r w:rsidRPr="00156263">
        <w:rPr>
          <w:rFonts w:ascii="Times New Roman" w:hAnsi="Times New Roman"/>
          <w:b/>
          <w:bCs/>
          <w:sz w:val="28"/>
          <w:szCs w:val="28"/>
          <w:lang w:val="en-US" w:eastAsia="ru-RU"/>
        </w:rPr>
        <w:br/>
        <w:t xml:space="preserve">Colchicum - </w:t>
      </w:r>
      <w:r w:rsidRPr="00156263">
        <w:rPr>
          <w:rFonts w:ascii="Times New Roman" w:hAnsi="Times New Roman"/>
          <w:bCs/>
          <w:i/>
          <w:iCs/>
          <w:sz w:val="28"/>
          <w:szCs w:val="28"/>
          <w:lang w:val="en-US" w:eastAsia="ru-RU"/>
        </w:rPr>
        <w:t xml:space="preserve">Colchicum autumnale </w:t>
      </w:r>
      <w:r w:rsidRPr="00156263">
        <w:rPr>
          <w:rFonts w:ascii="Times New Roman" w:hAnsi="Times New Roman"/>
          <w:bCs/>
          <w:iCs/>
          <w:sz w:val="28"/>
          <w:szCs w:val="28"/>
          <w:lang w:val="en-US" w:eastAsia="ru-RU"/>
        </w:rPr>
        <w:t>Linne</w:t>
      </w:r>
      <w:r w:rsidRPr="00156263">
        <w:rPr>
          <w:rFonts w:ascii="Times New Roman" w:hAnsi="Times New Roman"/>
          <w:b/>
          <w:bCs/>
          <w:iCs/>
          <w:sz w:val="28"/>
          <w:szCs w:val="28"/>
          <w:lang w:val="en-US" w:eastAsia="ru-RU"/>
        </w:rPr>
        <w:t>,</w:t>
      </w:r>
      <w:r w:rsidRPr="00156263">
        <w:rPr>
          <w:rFonts w:ascii="Times New Roman" w:hAnsi="Times New Roman"/>
          <w:b/>
          <w:bCs/>
          <w:i/>
          <w:iCs/>
          <w:sz w:val="28"/>
          <w:szCs w:val="28"/>
          <w:lang w:val="en-US" w:eastAsia="ru-RU"/>
        </w:rPr>
        <w:t xml:space="preserve"> </w:t>
      </w:r>
      <w:r w:rsidRPr="00156263">
        <w:rPr>
          <w:rFonts w:ascii="Times New Roman" w:hAnsi="Times New Roman"/>
          <w:bCs/>
          <w:sz w:val="28"/>
          <w:szCs w:val="28"/>
          <w:lang w:val="en-US" w:eastAsia="ru-RU"/>
        </w:rPr>
        <w:t>Fam</w:t>
      </w:r>
      <w:r w:rsidRPr="00156263">
        <w:rPr>
          <w:rFonts w:ascii="Times New Roman" w:hAnsi="Times New Roman"/>
          <w:bCs/>
          <w:i/>
          <w:iCs/>
          <w:sz w:val="28"/>
          <w:szCs w:val="28"/>
          <w:lang w:val="en-US" w:eastAsia="ru-RU"/>
        </w:rPr>
        <w:t>.</w:t>
      </w:r>
      <w:r w:rsidRPr="00156263">
        <w:rPr>
          <w:rFonts w:ascii="Times New Roman" w:hAnsi="Times New Roman"/>
          <w:bCs/>
          <w:sz w:val="28"/>
          <w:szCs w:val="28"/>
          <w:lang w:val="en-US" w:eastAsia="ru-RU"/>
        </w:rPr>
        <w:t xml:space="preserve"> </w:t>
      </w:r>
      <w:r w:rsidRPr="00156263">
        <w:rPr>
          <w:rFonts w:ascii="Times New Roman" w:hAnsi="Times New Roman"/>
          <w:bCs/>
          <w:iCs/>
          <w:sz w:val="28"/>
          <w:szCs w:val="28"/>
          <w:lang w:val="en-US" w:eastAsia="ru-RU"/>
        </w:rPr>
        <w:t>Melanthiaceae</w:t>
      </w:r>
      <w:r w:rsidRPr="00156263">
        <w:rPr>
          <w:rFonts w:ascii="Times New Roman" w:hAnsi="Times New Roman"/>
          <w:bCs/>
          <w:i/>
          <w:iCs/>
          <w:sz w:val="28"/>
          <w:szCs w:val="28"/>
          <w:lang w:val="en-US" w:eastAsia="ru-RU"/>
        </w:rPr>
        <w:t>.</w:t>
      </w:r>
      <w:r w:rsidRPr="00156263">
        <w:rPr>
          <w:rFonts w:ascii="Times New Roman" w:hAnsi="Times New Roman"/>
          <w:sz w:val="28"/>
          <w:szCs w:val="28"/>
          <w:lang w:val="en-US" w:eastAsia="ru-RU"/>
        </w:rPr>
        <w:t xml:space="preserve"> </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eastAsia="ru-RU"/>
        </w:rPr>
      </w:pPr>
      <w:r w:rsidRPr="00156263">
        <w:rPr>
          <w:rFonts w:ascii="Times New Roman" w:hAnsi="Times New Roman"/>
          <w:b/>
          <w:sz w:val="28"/>
          <w:szCs w:val="28"/>
          <w:lang w:val="en-US"/>
        </w:rPr>
        <w:t xml:space="preserve">Plant. </w:t>
      </w:r>
      <w:r w:rsidRPr="00156263">
        <w:rPr>
          <w:rFonts w:ascii="Times New Roman" w:hAnsi="Times New Roman"/>
          <w:sz w:val="28"/>
          <w:szCs w:val="28"/>
          <w:lang w:val="en-US" w:eastAsia="ru-RU"/>
        </w:rPr>
        <w:t xml:space="preserve">Two to six flovers with long perianth tubes develop from the corm buds in the fall (hence, the name </w:t>
      </w:r>
      <w:r w:rsidRPr="00156263">
        <w:rPr>
          <w:rFonts w:ascii="Times New Roman" w:hAnsi="Times New Roman"/>
          <w:bCs/>
          <w:iCs/>
          <w:sz w:val="28"/>
          <w:szCs w:val="28"/>
          <w:lang w:val="en-US" w:eastAsia="ru-RU"/>
        </w:rPr>
        <w:t>autumn</w:t>
      </w:r>
      <w:r w:rsidRPr="00156263">
        <w:rPr>
          <w:rFonts w:ascii="Times New Roman" w:hAnsi="Times New Roman"/>
          <w:sz w:val="28"/>
          <w:szCs w:val="28"/>
          <w:lang w:val="en-US" w:eastAsia="ru-RU"/>
        </w:rPr>
        <w:t xml:space="preserve"> crocus). The corm is collected in the spring before leaf development. </w:t>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rPr>
      </w:pPr>
      <w:r w:rsidRPr="00156263">
        <w:rPr>
          <w:rFonts w:ascii="Times New Roman" w:hAnsi="Times New Roman"/>
          <w:b/>
          <w:sz w:val="28"/>
          <w:szCs w:val="28"/>
          <w:lang w:val="en-US"/>
        </w:rPr>
        <w:t xml:space="preserve">Area of distribution. </w:t>
      </w:r>
      <w:r w:rsidRPr="00156263">
        <w:rPr>
          <w:rFonts w:ascii="Times New Roman" w:hAnsi="Times New Roman"/>
          <w:sz w:val="28"/>
          <w:szCs w:val="28"/>
          <w:lang w:val="en-US"/>
        </w:rPr>
        <w:t xml:space="preserve">The plant is cultivated in England. </w:t>
      </w:r>
      <w:r w:rsidRPr="00156263">
        <w:rPr>
          <w:rFonts w:ascii="Times New Roman" w:hAnsi="Times New Roman"/>
          <w:sz w:val="28"/>
          <w:szCs w:val="28"/>
          <w:lang w:val="en-US" w:eastAsia="ru-RU"/>
        </w:rPr>
        <w:t xml:space="preserve">Italy and East European countries produce most of supplyof the corm. </w:t>
      </w:r>
      <w:r w:rsidRPr="00156263">
        <w:rPr>
          <w:rFonts w:ascii="Times New Roman" w:hAnsi="Times New Roman"/>
          <w:sz w:val="28"/>
          <w:szCs w:val="28"/>
          <w:lang w:val="en-US"/>
        </w:rPr>
        <w:t xml:space="preserve">It is collected in spring. </w:t>
      </w:r>
      <w:r w:rsidRPr="00156263">
        <w:rPr>
          <w:rFonts w:ascii="Times New Roman" w:hAnsi="Times New Roman"/>
          <w:sz w:val="28"/>
          <w:szCs w:val="28"/>
          <w:lang w:val="en-US" w:eastAsia="ru-RU"/>
        </w:rPr>
        <w:t>It is also cultivated as ornamental.</w:t>
      </w:r>
    </w:p>
    <w:p w:rsidR="00156263" w:rsidRPr="00156263" w:rsidRDefault="00156263" w:rsidP="00156263">
      <w:pPr>
        <w:autoSpaceDE w:val="0"/>
        <w:autoSpaceDN w:val="0"/>
        <w:adjustRightInd w:val="0"/>
        <w:spacing w:after="0" w:line="360" w:lineRule="auto"/>
        <w:jc w:val="both"/>
        <w:rPr>
          <w:rFonts w:ascii="Times New Roman" w:hAnsi="Times New Roman"/>
          <w:bCs/>
          <w:iCs/>
          <w:sz w:val="28"/>
          <w:szCs w:val="28"/>
          <w:lang w:val="en-US"/>
        </w:rPr>
      </w:pPr>
      <w:r w:rsidRPr="00156263">
        <w:rPr>
          <w:rFonts w:ascii="Times New Roman" w:hAnsi="Times New Roman"/>
          <w:b/>
          <w:sz w:val="28"/>
          <w:szCs w:val="28"/>
          <w:lang w:val="en-US"/>
        </w:rPr>
        <w:t xml:space="preserve">Description. </w:t>
      </w:r>
      <w:r w:rsidRPr="00156263">
        <w:rPr>
          <w:rFonts w:ascii="Times New Roman" w:hAnsi="Times New Roman"/>
          <w:bCs/>
          <w:iCs/>
          <w:sz w:val="28"/>
          <w:szCs w:val="28"/>
          <w:lang w:val="en-US"/>
        </w:rPr>
        <w:t>Poisonous plant material!</w:t>
      </w:r>
      <w:r w:rsidRPr="00156263">
        <w:rPr>
          <w:rFonts w:ascii="Times New Roman" w:hAnsi="Times New Roman"/>
          <w:bCs/>
          <w:iCs/>
          <w:sz w:val="28"/>
          <w:szCs w:val="28"/>
          <w:lang w:val="uk-UA"/>
        </w:rPr>
        <w:t xml:space="preserve"> </w:t>
      </w:r>
      <w:r w:rsidRPr="00156263">
        <w:rPr>
          <w:rFonts w:ascii="Times New Roman" w:hAnsi="Times New Roman"/>
          <w:b/>
          <w:bCs/>
          <w:iCs/>
          <w:sz w:val="28"/>
          <w:szCs w:val="28"/>
          <w:lang w:val="en-US"/>
        </w:rPr>
        <w:t>List A (poisonous drug substances)!!!</w:t>
      </w:r>
      <w:r w:rsidRPr="00156263">
        <w:rPr>
          <w:rFonts w:ascii="Times New Roman" w:hAnsi="Times New Roman"/>
          <w:bCs/>
          <w:iCs/>
          <w:sz w:val="28"/>
          <w:szCs w:val="28"/>
          <w:lang w:val="en-US"/>
        </w:rPr>
        <w:t xml:space="preserve"> The corm are collected, cut into transverse slices and dried at a temperature not exiding 65 ºC. The outer membranes are rejected. The whole corms are 2-</w:t>
      </w:r>
      <w:smartTag w:uri="urn:schemas-microsoft-com:office:smarttags" w:element="metricconverter">
        <w:smartTagPr>
          <w:attr w:name="ProductID" w:val="3 cm"/>
        </w:smartTagPr>
        <w:r w:rsidRPr="00156263">
          <w:rPr>
            <w:rFonts w:ascii="Times New Roman" w:hAnsi="Times New Roman"/>
            <w:bCs/>
            <w:iCs/>
            <w:sz w:val="28"/>
            <w:szCs w:val="28"/>
            <w:lang w:val="en-US"/>
          </w:rPr>
          <w:t>3 cm</w:t>
        </w:r>
      </w:smartTag>
      <w:r w:rsidRPr="00156263">
        <w:rPr>
          <w:rFonts w:ascii="Times New Roman" w:hAnsi="Times New Roman"/>
          <w:bCs/>
          <w:iCs/>
          <w:sz w:val="28"/>
          <w:szCs w:val="28"/>
          <w:lang w:val="en-US"/>
        </w:rPr>
        <w:t xml:space="preserve"> diameter but the dried drug consist of somewhat reniform, transverse slices are occasional more ovate longitudinal slices, about 2-</w:t>
      </w:r>
      <w:smartTag w:uri="urn:schemas-microsoft-com:office:smarttags" w:element="metricconverter">
        <w:smartTagPr>
          <w:attr w:name="ProductID" w:val="5 mm"/>
        </w:smartTagPr>
        <w:r w:rsidRPr="00156263">
          <w:rPr>
            <w:rFonts w:ascii="Times New Roman" w:hAnsi="Times New Roman"/>
            <w:bCs/>
            <w:iCs/>
            <w:sz w:val="28"/>
            <w:szCs w:val="28"/>
            <w:lang w:val="en-US"/>
          </w:rPr>
          <w:t>5 mm</w:t>
        </w:r>
      </w:smartTag>
      <w:r w:rsidRPr="00156263">
        <w:rPr>
          <w:rFonts w:ascii="Times New Roman" w:hAnsi="Times New Roman"/>
          <w:bCs/>
          <w:iCs/>
          <w:sz w:val="28"/>
          <w:szCs w:val="28"/>
          <w:lang w:val="en-US"/>
        </w:rPr>
        <w:t xml:space="preserve"> thick. The epidermal surface is cinnamon-brown and slightly wrinkled. The interior is white and starchy and, if carefully smoothed, shows scattered fibrovascular bundles. </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Constituents. </w:t>
      </w:r>
      <w:r w:rsidRPr="00156263">
        <w:rPr>
          <w:rFonts w:ascii="Times New Roman" w:hAnsi="Times New Roman"/>
          <w:bCs/>
          <w:sz w:val="28"/>
          <w:szCs w:val="28"/>
          <w:lang w:val="en-US" w:eastAsia="ru-RU"/>
        </w:rPr>
        <w:t>Colchicum</w:t>
      </w:r>
      <w:r w:rsidRPr="00156263">
        <w:rPr>
          <w:rFonts w:ascii="Times New Roman" w:hAnsi="Times New Roman"/>
          <w:bCs/>
          <w:noProof/>
          <w:sz w:val="28"/>
          <w:szCs w:val="28"/>
          <w:lang w:val="en-US" w:eastAsia="ru-RU"/>
        </w:rPr>
        <w:t xml:space="preserve"> </w:t>
      </w:r>
      <w:r w:rsidRPr="00156263">
        <w:rPr>
          <w:rFonts w:ascii="Times New Roman" w:hAnsi="Times New Roman"/>
          <w:sz w:val="28"/>
          <w:szCs w:val="28"/>
          <w:lang w:val="en-US" w:eastAsia="ru-RU"/>
        </w:rPr>
        <w:t>contains the alkaloid c</w:t>
      </w:r>
      <w:r w:rsidRPr="00156263">
        <w:rPr>
          <w:rFonts w:ascii="Times New Roman" w:hAnsi="Times New Roman"/>
          <w:bCs/>
          <w:noProof/>
          <w:sz w:val="28"/>
          <w:szCs w:val="28"/>
          <w:lang w:val="en-US" w:eastAsia="ru-RU"/>
        </w:rPr>
        <w:t xml:space="preserve">olchicine up to 0,8% in the seed and up to 0,6% </w:t>
      </w:r>
      <w:r w:rsidRPr="00156263">
        <w:rPr>
          <w:rFonts w:ascii="Times New Roman" w:hAnsi="Times New Roman"/>
          <w:sz w:val="28"/>
          <w:szCs w:val="28"/>
          <w:lang w:val="en-US" w:eastAsia="ru-RU"/>
        </w:rPr>
        <w:t xml:space="preserve">the corm. </w:t>
      </w:r>
      <w:r w:rsidRPr="00156263">
        <w:rPr>
          <w:rFonts w:ascii="Times New Roman" w:hAnsi="Times New Roman"/>
          <w:bCs/>
          <w:iCs/>
          <w:sz w:val="28"/>
          <w:szCs w:val="28"/>
          <w:lang w:val="en-US"/>
        </w:rPr>
        <w:t>Colchicine</w:t>
      </w:r>
      <w:r w:rsidRPr="00156263">
        <w:rPr>
          <w:rFonts w:ascii="Times New Roman" w:hAnsi="Times New Roman"/>
          <w:b/>
          <w:bCs/>
          <w:i/>
          <w:iCs/>
          <w:sz w:val="28"/>
          <w:szCs w:val="28"/>
          <w:lang w:val="en-US"/>
        </w:rPr>
        <w:t xml:space="preserve"> </w:t>
      </w:r>
      <w:r w:rsidRPr="00156263">
        <w:rPr>
          <w:rFonts w:ascii="Times New Roman" w:hAnsi="Times New Roman"/>
          <w:sz w:val="28"/>
          <w:szCs w:val="28"/>
          <w:lang w:val="en-US"/>
        </w:rPr>
        <w:t>has also been found in other genera of the lily family.</w:t>
      </w:r>
    </w:p>
    <w:p w:rsidR="00156263" w:rsidRPr="00156263" w:rsidRDefault="00156263" w:rsidP="00156263">
      <w:pPr>
        <w:autoSpaceDE w:val="0"/>
        <w:autoSpaceDN w:val="0"/>
        <w:adjustRightInd w:val="0"/>
        <w:spacing w:after="0" w:line="360" w:lineRule="auto"/>
        <w:jc w:val="both"/>
        <w:rPr>
          <w:rFonts w:ascii="Times New Roman" w:hAnsi="Times New Roman"/>
          <w:noProof/>
          <w:sz w:val="28"/>
          <w:szCs w:val="28"/>
          <w:lang w:val="en-US" w:eastAsia="ru-RU"/>
        </w:rPr>
      </w:pPr>
      <w:r w:rsidRPr="00156263">
        <w:rPr>
          <w:rFonts w:ascii="Times New Roman" w:hAnsi="Times New Roman"/>
          <w:noProof/>
          <w:sz w:val="28"/>
          <w:szCs w:val="28"/>
          <w:lang w:eastAsia="ru-RU"/>
        </w:rPr>
        <w:drawing>
          <wp:anchor distT="0" distB="0" distL="114300" distR="114300" simplePos="0" relativeHeight="251659264" behindDoc="0" locked="0" layoutInCell="1" allowOverlap="1">
            <wp:simplePos x="0" y="0"/>
            <wp:positionH relativeFrom="column">
              <wp:posOffset>-45085</wp:posOffset>
            </wp:positionH>
            <wp:positionV relativeFrom="paragraph">
              <wp:posOffset>163195</wp:posOffset>
            </wp:positionV>
            <wp:extent cx="1651635" cy="1332230"/>
            <wp:effectExtent l="0" t="0" r="5715" b="127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51635" cy="1332230"/>
                    </a:xfrm>
                    <a:prstGeom prst="rect">
                      <a:avLst/>
                    </a:prstGeom>
                    <a:noFill/>
                    <a:ln>
                      <a:noFill/>
                    </a:ln>
                  </pic:spPr>
                </pic:pic>
              </a:graphicData>
            </a:graphic>
          </wp:anchor>
        </w:drawing>
      </w:r>
      <w:r w:rsidRPr="00156263">
        <w:rPr>
          <w:rFonts w:ascii="Times New Roman" w:hAnsi="Times New Roman"/>
          <w:sz w:val="28"/>
          <w:szCs w:val="28"/>
          <w:lang w:val="en-US"/>
        </w:rPr>
        <w:t xml:space="preserve">Colchicine has one amido nitrogen atom. The compound lacks pronounced basicity and does not form a well-defined series of salts as do other alkaloids. Nevertheless, it is precipitated by many alkaloid reagents and is </w:t>
      </w:r>
      <w:r w:rsidRPr="00156263">
        <w:rPr>
          <w:rFonts w:ascii="Times New Roman" w:hAnsi="Times New Roman"/>
          <w:sz w:val="28"/>
          <w:szCs w:val="28"/>
          <w:lang w:val="en-US"/>
        </w:rPr>
        <w:lastRenderedPageBreak/>
        <w:t xml:space="preserve">conventionally considered an alkaloid. The use of colchicine to double chromosomes has opened a large field in plant genetics. Any numeric change in chromosome number entails a mutation that becomes evident in a number of the characteristics of the experimental plant. The interrelationship between the action of colchicine and mitosis is being investigated in animals; preliminary experiments show that injections of colchicine can affect the dispersal of tumors. </w:t>
      </w:r>
    </w:p>
    <w:p w:rsidR="00156263" w:rsidRDefault="00156263" w:rsidP="00156263">
      <w:pPr>
        <w:autoSpaceDE w:val="0"/>
        <w:autoSpaceDN w:val="0"/>
        <w:adjustRightInd w:val="0"/>
        <w:spacing w:line="360" w:lineRule="auto"/>
        <w:jc w:val="both"/>
        <w:rPr>
          <w:rFonts w:ascii="Times New Roman" w:hAnsi="Times New Roman"/>
          <w:sz w:val="28"/>
          <w:szCs w:val="28"/>
          <w:lang w:val="en-US"/>
        </w:rPr>
      </w:pPr>
      <w:r w:rsidRPr="00156263">
        <w:rPr>
          <w:rFonts w:ascii="Times New Roman" w:hAnsi="Times New Roman"/>
          <w:b/>
          <w:bCs/>
          <w:iCs/>
          <w:sz w:val="28"/>
          <w:szCs w:val="28"/>
          <w:lang w:val="en-US"/>
        </w:rPr>
        <w:t xml:space="preserve">Uses. </w:t>
      </w:r>
      <w:r w:rsidRPr="00156263">
        <w:rPr>
          <w:rFonts w:ascii="Times New Roman" w:hAnsi="Times New Roman"/>
          <w:bCs/>
          <w:sz w:val="28"/>
          <w:szCs w:val="28"/>
          <w:lang w:val="en-US" w:eastAsia="ru-RU"/>
        </w:rPr>
        <w:t>Colchicum</w:t>
      </w:r>
      <w:r w:rsidRPr="00156263">
        <w:rPr>
          <w:rFonts w:ascii="Times New Roman" w:hAnsi="Times New Roman"/>
          <w:bCs/>
          <w:iCs/>
          <w:sz w:val="28"/>
          <w:szCs w:val="28"/>
          <w:lang w:val="en-US"/>
        </w:rPr>
        <w:t xml:space="preserve"> preparations are used to relieve gout, but must be employed with caution. It can affect the dispersal of tumors. </w:t>
      </w:r>
      <w:r w:rsidRPr="00156263">
        <w:rPr>
          <w:rFonts w:ascii="Times New Roman" w:hAnsi="Times New Roman"/>
          <w:sz w:val="28"/>
          <w:szCs w:val="28"/>
          <w:lang w:val="en-US"/>
        </w:rPr>
        <w:t>It has been employed experimentally in the treatment of various neoplastic diseases.</w:t>
      </w:r>
    </w:p>
    <w:p w:rsidR="00311988" w:rsidRPr="00156263" w:rsidRDefault="00311988" w:rsidP="00156263">
      <w:pPr>
        <w:autoSpaceDE w:val="0"/>
        <w:autoSpaceDN w:val="0"/>
        <w:adjustRightInd w:val="0"/>
        <w:spacing w:line="360" w:lineRule="auto"/>
        <w:jc w:val="both"/>
        <w:rPr>
          <w:rFonts w:ascii="Times New Roman" w:hAnsi="Times New Roman"/>
          <w:sz w:val="28"/>
          <w:szCs w:val="28"/>
          <w:lang w:val="en-US"/>
        </w:rPr>
      </w:pPr>
    </w:p>
    <w:p w:rsidR="00156263" w:rsidRPr="00311988" w:rsidRDefault="00311988" w:rsidP="00156263">
      <w:pPr>
        <w:suppressAutoHyphens/>
        <w:spacing w:line="240" w:lineRule="auto"/>
        <w:ind w:right="176"/>
        <w:jc w:val="center"/>
        <w:rPr>
          <w:rFonts w:ascii="Times New Roman" w:hAnsi="Times New Roman"/>
          <w:sz w:val="28"/>
          <w:szCs w:val="28"/>
          <w:u w:val="single"/>
          <w:lang w:val="en-US"/>
        </w:rPr>
      </w:pPr>
      <w:r w:rsidRPr="00311988">
        <w:rPr>
          <w:rFonts w:ascii="Times New Roman" w:hAnsi="Times New Roman"/>
          <w:b/>
          <w:bCs/>
          <w:sz w:val="28"/>
          <w:szCs w:val="28"/>
          <w:u w:val="single"/>
          <w:lang w:val="en-US"/>
        </w:rPr>
        <w:t>MEDICINAL PLANTS AND RAW MATERIAL,</w:t>
      </w:r>
    </w:p>
    <w:p w:rsidR="00156263" w:rsidRPr="00311988" w:rsidRDefault="00311988" w:rsidP="00156263">
      <w:pPr>
        <w:autoSpaceDE w:val="0"/>
        <w:autoSpaceDN w:val="0"/>
        <w:adjustRightInd w:val="0"/>
        <w:spacing w:line="360" w:lineRule="auto"/>
        <w:jc w:val="center"/>
        <w:rPr>
          <w:rFonts w:ascii="Times New Roman" w:hAnsi="Times New Roman"/>
          <w:b/>
          <w:iCs/>
          <w:sz w:val="28"/>
          <w:szCs w:val="28"/>
          <w:u w:val="single"/>
          <w:lang w:val="en-GB"/>
        </w:rPr>
      </w:pPr>
      <w:r w:rsidRPr="00311988">
        <w:rPr>
          <w:rFonts w:ascii="Times New Roman" w:hAnsi="Times New Roman"/>
          <w:b/>
          <w:iCs/>
          <w:sz w:val="28"/>
          <w:szCs w:val="28"/>
          <w:u w:val="single"/>
          <w:lang w:val="en-GB"/>
        </w:rPr>
        <w:t>CONTAINING PURINE ALKALOIDS</w:t>
      </w:r>
    </w:p>
    <w:bookmarkStart w:id="1" w:name="_MON_1349597607"/>
    <w:bookmarkEnd w:id="1"/>
    <w:bookmarkStart w:id="2" w:name="_MON_1147605124"/>
    <w:bookmarkEnd w:id="2"/>
    <w:p w:rsidR="00156263" w:rsidRPr="00156263" w:rsidRDefault="00156263" w:rsidP="00156263">
      <w:pPr>
        <w:autoSpaceDE w:val="0"/>
        <w:autoSpaceDN w:val="0"/>
        <w:adjustRightInd w:val="0"/>
        <w:spacing w:line="360" w:lineRule="auto"/>
        <w:jc w:val="center"/>
        <w:rPr>
          <w:rFonts w:ascii="Times New Roman" w:hAnsi="Times New Roman"/>
          <w:sz w:val="28"/>
          <w:szCs w:val="28"/>
          <w:lang w:val="en-US"/>
        </w:rPr>
      </w:pPr>
      <w:r w:rsidRPr="00156263">
        <w:rPr>
          <w:rFonts w:ascii="Times New Roman" w:hAnsi="Times New Roman"/>
          <w:sz w:val="28"/>
          <w:szCs w:val="28"/>
          <w:lang w:val="uk-UA"/>
        </w:rPr>
        <w:object w:dxaOrig="6962" w:dyaOrig="4042">
          <v:shape id="_x0000_i1028" type="#_x0000_t75" style="width:348pt;height:201.75pt" o:ole="" fillcolor="window">
            <v:imagedata r:id="rId15" o:title=""/>
          </v:shape>
          <o:OLEObject Type="Embed" ProgID="Word.Document.8" ShapeID="_x0000_i1028" DrawAspect="Content" ObjectID="_1646813884" r:id="rId16">
            <o:FieldCodes>\s</o:FieldCodes>
          </o:OLEObject>
        </w:object>
      </w:r>
    </w:p>
    <w:p w:rsidR="00156263" w:rsidRPr="00156263" w:rsidRDefault="00156263" w:rsidP="00156263">
      <w:pPr>
        <w:pStyle w:val="a6"/>
        <w:spacing w:line="360" w:lineRule="auto"/>
        <w:jc w:val="both"/>
        <w:rPr>
          <w:sz w:val="28"/>
          <w:szCs w:val="28"/>
        </w:rPr>
      </w:pPr>
      <w:r w:rsidRPr="00156263">
        <w:rPr>
          <w:sz w:val="28"/>
          <w:szCs w:val="28"/>
        </w:rPr>
        <w:t>The purines are derivatives of a heterocyclic nucleus consisting of the 6-membered pyrimidine ring fused to the 5-membered imidazole ring. Purine itself does not occur in nature, but numerous derivatives are biologically significant. The pharmaceutically important bases of this group are all methylated derivatives of 2,6-dioxypurine (xanthine). Caffeine is 1,3,7-trimethylxanthme, theophylline is 1,3-dimethylxanthine, and theobromine is 3,7-dimethylxanthine.</w:t>
      </w:r>
    </w:p>
    <w:p w:rsidR="00311988" w:rsidRDefault="00311988" w:rsidP="00156263">
      <w:pPr>
        <w:pStyle w:val="13"/>
        <w:keepNext/>
        <w:keepLines/>
        <w:shd w:val="clear" w:color="auto" w:fill="auto"/>
        <w:tabs>
          <w:tab w:val="left" w:pos="9282"/>
        </w:tabs>
        <w:spacing w:before="0" w:after="0" w:line="360" w:lineRule="auto"/>
        <w:rPr>
          <w:rFonts w:ascii="Times New Roman" w:hAnsi="Times New Roman" w:cs="Times New Roman"/>
          <w:b/>
          <w:sz w:val="28"/>
          <w:szCs w:val="28"/>
          <w:lang w:val="en-US"/>
        </w:rPr>
      </w:pPr>
    </w:p>
    <w:p w:rsidR="00156263" w:rsidRPr="00156263" w:rsidRDefault="00156263" w:rsidP="00156263">
      <w:pPr>
        <w:pStyle w:val="13"/>
        <w:keepNext/>
        <w:keepLines/>
        <w:shd w:val="clear" w:color="auto" w:fill="auto"/>
        <w:tabs>
          <w:tab w:val="left" w:pos="9282"/>
        </w:tabs>
        <w:spacing w:before="0" w:after="0" w:line="360" w:lineRule="auto"/>
        <w:rPr>
          <w:rFonts w:ascii="Times New Roman" w:hAnsi="Times New Roman" w:cs="Times New Roman"/>
          <w:b/>
          <w:bCs/>
          <w:sz w:val="28"/>
          <w:szCs w:val="28"/>
          <w:lang w:val="en-US"/>
        </w:rPr>
      </w:pPr>
      <w:r w:rsidRPr="00156263">
        <w:rPr>
          <w:rFonts w:ascii="Times New Roman" w:hAnsi="Times New Roman" w:cs="Times New Roman"/>
          <w:b/>
          <w:noProof/>
          <w:sz w:val="28"/>
          <w:szCs w:val="28"/>
        </w:rPr>
        <w:lastRenderedPageBreak/>
        <w:drawing>
          <wp:anchor distT="0" distB="0" distL="114300" distR="114300" simplePos="0" relativeHeight="251663360" behindDoc="1" locked="0" layoutInCell="1" allowOverlap="1">
            <wp:simplePos x="0" y="0"/>
            <wp:positionH relativeFrom="column">
              <wp:posOffset>-69850</wp:posOffset>
            </wp:positionH>
            <wp:positionV relativeFrom="paragraph">
              <wp:posOffset>45720</wp:posOffset>
            </wp:positionV>
            <wp:extent cx="1990090" cy="2428240"/>
            <wp:effectExtent l="0" t="0" r="0" b="0"/>
            <wp:wrapTight wrapText="bothSides">
              <wp:wrapPolygon edited="0">
                <wp:start x="0" y="0"/>
                <wp:lineTo x="0" y="21351"/>
                <wp:lineTo x="21297" y="21351"/>
                <wp:lineTo x="21297" y="0"/>
                <wp:lineTo x="0" y="0"/>
              </wp:wrapPolygon>
            </wp:wrapTight>
            <wp:docPr id="4" name="Рисунок 4" descr="camellia_sin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ellia_sinensis"/>
                    <pic:cNvPicPr>
                      <a:picLocks noChangeAspect="1" noChangeArrowheads="1"/>
                    </pic:cNvPicPr>
                  </pic:nvPicPr>
                  <pic:blipFill>
                    <a:blip r:embed="rId17"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90090" cy="2428240"/>
                    </a:xfrm>
                    <a:prstGeom prst="rect">
                      <a:avLst/>
                    </a:prstGeom>
                    <a:noFill/>
                    <a:ln>
                      <a:noFill/>
                    </a:ln>
                  </pic:spPr>
                </pic:pic>
              </a:graphicData>
            </a:graphic>
          </wp:anchor>
        </w:drawing>
      </w:r>
      <w:r w:rsidRPr="00156263">
        <w:rPr>
          <w:rFonts w:ascii="Times New Roman" w:hAnsi="Times New Roman" w:cs="Times New Roman"/>
          <w:b/>
          <w:sz w:val="28"/>
          <w:szCs w:val="28"/>
          <w:lang w:val="en-US"/>
        </w:rPr>
        <w:t xml:space="preserve">TEA LEAF - </w:t>
      </w:r>
      <w:r w:rsidRPr="00156263">
        <w:rPr>
          <w:rFonts w:ascii="Times New Roman" w:hAnsi="Times New Roman" w:cs="Times New Roman"/>
          <w:b/>
          <w:i/>
          <w:sz w:val="28"/>
          <w:szCs w:val="28"/>
          <w:lang w:val="en-US"/>
        </w:rPr>
        <w:t>THEAE FOLIUM</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eastAsia="ru-RU"/>
        </w:rPr>
      </w:pPr>
      <w:r w:rsidRPr="00156263">
        <w:rPr>
          <w:rFonts w:ascii="Times New Roman" w:hAnsi="Times New Roman"/>
          <w:b/>
          <w:sz w:val="28"/>
          <w:szCs w:val="28"/>
          <w:lang w:val="en-US"/>
        </w:rPr>
        <w:t xml:space="preserve">Black tea </w:t>
      </w:r>
      <w:r w:rsidRPr="00156263">
        <w:rPr>
          <w:rFonts w:ascii="Times New Roman" w:hAnsi="Times New Roman"/>
          <w:b/>
          <w:bCs/>
          <w:sz w:val="28"/>
          <w:szCs w:val="28"/>
          <w:lang w:val="en-US" w:eastAsia="ru-RU"/>
        </w:rPr>
        <w:t xml:space="preserve">- </w:t>
      </w:r>
      <w:r w:rsidRPr="00156263">
        <w:rPr>
          <w:rStyle w:val="0pt"/>
          <w:rFonts w:ascii="Times New Roman" w:hAnsi="Times New Roman" w:cs="Times New Roman"/>
          <w:sz w:val="28"/>
          <w:szCs w:val="28"/>
          <w:lang w:val="en-US"/>
        </w:rPr>
        <w:t>Camellia sinensis</w:t>
      </w:r>
      <w:r w:rsidRPr="00156263">
        <w:rPr>
          <w:rFonts w:ascii="Times New Roman" w:hAnsi="Times New Roman"/>
          <w:sz w:val="28"/>
          <w:szCs w:val="28"/>
          <w:lang w:val="en-US"/>
        </w:rPr>
        <w:t xml:space="preserve"> (L.) O.</w:t>
      </w:r>
      <w:r w:rsidRPr="00156263">
        <w:rPr>
          <w:rStyle w:val="7pt"/>
          <w:rFonts w:ascii="Times New Roman" w:hAnsi="Times New Roman"/>
          <w:sz w:val="28"/>
          <w:szCs w:val="28"/>
          <w:lang w:val="en-US"/>
        </w:rPr>
        <w:t>. and</w:t>
      </w:r>
      <w:r w:rsidRPr="00156263">
        <w:rPr>
          <w:rFonts w:ascii="Times New Roman" w:hAnsi="Times New Roman"/>
          <w:sz w:val="28"/>
          <w:szCs w:val="28"/>
          <w:lang w:val="en-US"/>
        </w:rPr>
        <w:t xml:space="preserve"> its cultivated varieties, syn. </w:t>
      </w:r>
      <w:r w:rsidRPr="00156263">
        <w:rPr>
          <w:rStyle w:val="0pt"/>
          <w:rFonts w:ascii="Times New Roman" w:hAnsi="Times New Roman" w:cs="Times New Roman"/>
          <w:sz w:val="28"/>
          <w:szCs w:val="28"/>
          <w:lang w:val="en-US"/>
        </w:rPr>
        <w:t>Thea sinensis</w:t>
      </w:r>
      <w:r w:rsidRPr="00156263">
        <w:rPr>
          <w:rFonts w:ascii="Times New Roman" w:hAnsi="Times New Roman"/>
          <w:sz w:val="28"/>
          <w:szCs w:val="28"/>
          <w:lang w:val="en-US"/>
        </w:rPr>
        <w:t xml:space="preserve"> L.,</w:t>
      </w:r>
      <w:r w:rsidRPr="00156263">
        <w:rPr>
          <w:rFonts w:ascii="Times New Roman" w:hAnsi="Times New Roman"/>
          <w:b/>
          <w:bCs/>
          <w:i/>
          <w:iCs/>
          <w:sz w:val="28"/>
          <w:szCs w:val="28"/>
          <w:lang w:val="en-US" w:eastAsia="ru-RU"/>
        </w:rPr>
        <w:t xml:space="preserve"> </w:t>
      </w:r>
      <w:r w:rsidRPr="00156263">
        <w:rPr>
          <w:rFonts w:ascii="Times New Roman" w:hAnsi="Times New Roman"/>
          <w:bCs/>
          <w:sz w:val="28"/>
          <w:szCs w:val="28"/>
          <w:lang w:val="en-US" w:eastAsia="ru-RU"/>
        </w:rPr>
        <w:t>Fam</w:t>
      </w:r>
      <w:r w:rsidRPr="00156263">
        <w:rPr>
          <w:rFonts w:ascii="Times New Roman" w:hAnsi="Times New Roman"/>
          <w:bCs/>
          <w:i/>
          <w:iCs/>
          <w:sz w:val="28"/>
          <w:szCs w:val="28"/>
          <w:lang w:val="en-US" w:eastAsia="ru-RU"/>
        </w:rPr>
        <w:t>.</w:t>
      </w:r>
      <w:r w:rsidRPr="00156263">
        <w:rPr>
          <w:rFonts w:ascii="Times New Roman" w:hAnsi="Times New Roman"/>
          <w:bCs/>
          <w:sz w:val="28"/>
          <w:szCs w:val="28"/>
          <w:lang w:val="en-US" w:eastAsia="ru-RU"/>
        </w:rPr>
        <w:t xml:space="preserve"> </w:t>
      </w:r>
      <w:r w:rsidRPr="00156263">
        <w:rPr>
          <w:rFonts w:ascii="Times New Roman" w:hAnsi="Times New Roman"/>
          <w:sz w:val="28"/>
          <w:szCs w:val="28"/>
          <w:lang w:val="en-US"/>
        </w:rPr>
        <w:t>Theaceae</w:t>
      </w:r>
      <w:r w:rsidRPr="00156263">
        <w:rPr>
          <w:rFonts w:ascii="Times New Roman" w:hAnsi="Times New Roman"/>
          <w:bCs/>
          <w:i/>
          <w:iCs/>
          <w:sz w:val="28"/>
          <w:szCs w:val="28"/>
          <w:lang w:val="en-US" w:eastAsia="ru-RU"/>
        </w:rPr>
        <w:t>.</w:t>
      </w:r>
      <w:r w:rsidRPr="00156263">
        <w:rPr>
          <w:rFonts w:ascii="Times New Roman" w:hAnsi="Times New Roman"/>
          <w:sz w:val="28"/>
          <w:szCs w:val="28"/>
          <w:lang w:val="en-US" w:eastAsia="ru-RU"/>
        </w:rPr>
        <w:t xml:space="preserve"> </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Plant. </w:t>
      </w:r>
      <w:r w:rsidRPr="00156263">
        <w:rPr>
          <w:rFonts w:ascii="Times New Roman" w:hAnsi="Times New Roman"/>
          <w:sz w:val="28"/>
          <w:szCs w:val="28"/>
          <w:lang w:val="en-US"/>
        </w:rPr>
        <w:t xml:space="preserve">In cultivation, the up to </w:t>
      </w:r>
      <w:smartTag w:uri="urn:schemas-microsoft-com:office:smarttags" w:element="metricconverter">
        <w:smartTagPr>
          <w:attr w:name="ProductID" w:val="15 m"/>
        </w:smartTagPr>
        <w:r w:rsidRPr="00156263">
          <w:rPr>
            <w:rFonts w:ascii="Times New Roman" w:hAnsi="Times New Roman"/>
            <w:sz w:val="28"/>
            <w:szCs w:val="28"/>
            <w:lang w:val="en-US"/>
          </w:rPr>
          <w:t>15 m</w:t>
        </w:r>
      </w:smartTag>
      <w:r w:rsidRPr="00156263">
        <w:rPr>
          <w:rFonts w:ascii="Times New Roman" w:hAnsi="Times New Roman"/>
          <w:sz w:val="28"/>
          <w:szCs w:val="28"/>
          <w:lang w:val="en-US"/>
        </w:rPr>
        <w:t xml:space="preserve"> high shrub with many branches is kept low; only the young shoots are more or less densely pubescent. These are picked by hand and yield the best quality tea. Leaves are oblong-ovate, dark green, shiny with a distinctly serrate margin. The fragrant flowers are up to </w:t>
      </w:r>
      <w:smartTag w:uri="urn:schemas-microsoft-com:office:smarttags" w:element="metricconverter">
        <w:smartTagPr>
          <w:attr w:name="ProductID" w:val="3 cm"/>
        </w:smartTagPr>
        <w:r w:rsidRPr="00156263">
          <w:rPr>
            <w:rFonts w:ascii="Times New Roman" w:hAnsi="Times New Roman"/>
            <w:sz w:val="28"/>
            <w:szCs w:val="28"/>
            <w:lang w:val="en-US"/>
          </w:rPr>
          <w:t>3 cm</w:t>
        </w:r>
      </w:smartTag>
      <w:r w:rsidRPr="00156263">
        <w:rPr>
          <w:rFonts w:ascii="Times New Roman" w:hAnsi="Times New Roman"/>
          <w:sz w:val="28"/>
          <w:szCs w:val="28"/>
          <w:lang w:val="en-US"/>
        </w:rPr>
        <w:t xml:space="preserve"> in diameter, with 5-6 white petals and numerous yellow stamens, appearing singly.</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Area of distribution. </w:t>
      </w:r>
      <w:r w:rsidRPr="00156263">
        <w:rPr>
          <w:rFonts w:ascii="Times New Roman" w:hAnsi="Times New Roman"/>
          <w:sz w:val="28"/>
          <w:szCs w:val="28"/>
          <w:lang w:val="en-US"/>
        </w:rPr>
        <w:t>The tea plant is presumed to be</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originally</w:t>
      </w:r>
      <w:r w:rsidRPr="00156263">
        <w:rPr>
          <w:rFonts w:ascii="Times New Roman" w:hAnsi="Times New Roman"/>
          <w:sz w:val="28"/>
          <w:szCs w:val="28"/>
          <w:lang w:val="en-US"/>
        </w:rPr>
        <w:t xml:space="preserve"> native to the western Yunnan province, China (sinensis group) and to the warmer regions of Assam, Burma to Vietnam and southern China (assamica group). Long cultivated in China; it has been cultivated on a large scale in Indonesia since the 18</w:t>
      </w:r>
      <w:r w:rsidRPr="00156263">
        <w:rPr>
          <w:rFonts w:ascii="Times New Roman" w:hAnsi="Times New Roman"/>
          <w:sz w:val="28"/>
          <w:szCs w:val="28"/>
          <w:vertAlign w:val="superscript"/>
          <w:lang w:val="en-US"/>
        </w:rPr>
        <w:t xml:space="preserve">th </w:t>
      </w:r>
      <w:r w:rsidRPr="00156263">
        <w:rPr>
          <w:rFonts w:ascii="Times New Roman" w:hAnsi="Times New Roman"/>
          <w:sz w:val="28"/>
          <w:szCs w:val="28"/>
          <w:lang w:val="en-US"/>
        </w:rPr>
        <w:t>century and in India and Sri Lanka since the 19</w:t>
      </w:r>
      <w:r w:rsidRPr="00156263">
        <w:rPr>
          <w:rFonts w:ascii="Times New Roman" w:hAnsi="Times New Roman"/>
          <w:sz w:val="28"/>
          <w:szCs w:val="28"/>
          <w:vertAlign w:val="superscript"/>
          <w:lang w:val="en-US"/>
        </w:rPr>
        <w:t>th</w:t>
      </w:r>
      <w:r w:rsidRPr="00156263">
        <w:rPr>
          <w:rFonts w:ascii="Times New Roman" w:hAnsi="Times New Roman"/>
          <w:sz w:val="28"/>
          <w:szCs w:val="28"/>
          <w:lang w:val="en-US"/>
        </w:rPr>
        <w:t xml:space="preserve"> century. It has also been planted in higher regions (500—2000 m) of other countries that have a mild climate and high levels of precipitation. The material of commerce is imported from the countries mentioned as well as from other tropical or subtropical cultivation regions.</w:t>
      </w:r>
    </w:p>
    <w:p w:rsidR="00156263" w:rsidRPr="00156263" w:rsidRDefault="00156263" w:rsidP="00156263">
      <w:pPr>
        <w:spacing w:after="0" w:line="360" w:lineRule="auto"/>
        <w:jc w:val="both"/>
        <w:rPr>
          <w:rFonts w:ascii="Times New Roman" w:hAnsi="Times New Roman"/>
          <w:sz w:val="28"/>
          <w:szCs w:val="28"/>
          <w:lang w:val="en-US"/>
        </w:rPr>
      </w:pPr>
      <w:r w:rsidRPr="00156263">
        <w:rPr>
          <w:rStyle w:val="3"/>
          <w:rFonts w:ascii="Times New Roman" w:hAnsi="Times New Roman" w:cs="Times New Roman"/>
          <w:b/>
          <w:sz w:val="28"/>
          <w:szCs w:val="28"/>
          <w:lang w:val="en-US"/>
        </w:rPr>
        <w:t>Description:</w:t>
      </w:r>
      <w:r w:rsidRPr="00156263">
        <w:rPr>
          <w:rFonts w:ascii="Times New Roman" w:hAnsi="Times New Roman"/>
          <w:sz w:val="28"/>
          <w:szCs w:val="28"/>
          <w:lang w:val="en-US"/>
        </w:rPr>
        <w:t xml:space="preserve"> B</w:t>
      </w:r>
      <w:r w:rsidRPr="00156263">
        <w:rPr>
          <w:rFonts w:ascii="Times New Roman" w:hAnsi="Times New Roman"/>
          <w:b/>
          <w:sz w:val="28"/>
          <w:szCs w:val="28"/>
          <w:lang w:val="en-US"/>
        </w:rPr>
        <w:t xml:space="preserve">lack tea leaf - </w:t>
      </w:r>
      <w:r w:rsidRPr="00156263">
        <w:rPr>
          <w:rFonts w:ascii="Times New Roman" w:hAnsi="Times New Roman"/>
          <w:i/>
          <w:sz w:val="28"/>
          <w:szCs w:val="28"/>
          <w:lang w:val="en-US"/>
        </w:rPr>
        <w:t>Folium Theae nigrae</w:t>
      </w:r>
      <w:r w:rsidRPr="00156263">
        <w:rPr>
          <w:rFonts w:ascii="Times New Roman" w:hAnsi="Times New Roman"/>
          <w:b/>
          <w:sz w:val="28"/>
          <w:szCs w:val="28"/>
          <w:lang w:val="en-US"/>
        </w:rPr>
        <w:t xml:space="preserve"> </w:t>
      </w:r>
      <w:r w:rsidRPr="00156263">
        <w:rPr>
          <w:rFonts w:ascii="Times New Roman" w:hAnsi="Times New Roman"/>
          <w:sz w:val="28"/>
          <w:szCs w:val="28"/>
          <w:lang w:val="en-US"/>
        </w:rPr>
        <w:t xml:space="preserve">Black tea consists of reddish brown to almost black, much shriveled leaf fragments, the original shape of which can only be determined after boiling and steeping in water. Higher quality tea consists of the leaf buds which are finely pubescent on the lower surface (visible under magnification). The margin is finely serrate, and the tip of each tooth bears a small glandular trichome. </w:t>
      </w:r>
      <w:r w:rsidRPr="00156263">
        <w:rPr>
          <w:rStyle w:val="3"/>
          <w:rFonts w:ascii="Times New Roman" w:hAnsi="Times New Roman" w:cs="Times New Roman"/>
          <w:sz w:val="28"/>
          <w:szCs w:val="28"/>
          <w:lang w:val="en-US"/>
        </w:rPr>
        <w:t>Odor:</w:t>
      </w:r>
      <w:r w:rsidRPr="00156263">
        <w:rPr>
          <w:rFonts w:ascii="Times New Roman" w:hAnsi="Times New Roman"/>
          <w:sz w:val="28"/>
          <w:szCs w:val="28"/>
          <w:lang w:val="en-US"/>
        </w:rPr>
        <w:t xml:space="preserve"> Faintly aromatic. </w:t>
      </w:r>
      <w:r w:rsidRPr="00156263">
        <w:rPr>
          <w:rStyle w:val="3"/>
          <w:rFonts w:ascii="Times New Roman" w:hAnsi="Times New Roman" w:cs="Times New Roman"/>
          <w:sz w:val="28"/>
          <w:szCs w:val="28"/>
          <w:lang w:val="en-US"/>
        </w:rPr>
        <w:t>Taste:</w:t>
      </w:r>
      <w:r w:rsidRPr="00156263">
        <w:rPr>
          <w:rFonts w:ascii="Times New Roman" w:hAnsi="Times New Roman"/>
          <w:sz w:val="28"/>
          <w:szCs w:val="28"/>
          <w:lang w:val="en-US"/>
        </w:rPr>
        <w:t xml:space="preserve"> Astringent, bitter.</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Black tea is produced by partially drying ("withering") the young leaves in well- ventilated chambers. This process renders the leaves pliable and flaccid so that they can be rolled, which causes some of the cell sap to exude and the leaf structure to be partially broken down. During subse</w:t>
      </w:r>
      <w:r w:rsidRPr="00156263">
        <w:rPr>
          <w:rFonts w:ascii="Times New Roman" w:hAnsi="Times New Roman"/>
          <w:sz w:val="28"/>
          <w:szCs w:val="28"/>
          <w:lang w:val="en-US"/>
        </w:rPr>
        <w:softHyphen/>
        <w:t xml:space="preserve">quent fermentation, the polyphenols (tannin precursors) are converted to oligomeric proanthocyanidins </w:t>
      </w:r>
      <w:r w:rsidRPr="00156263">
        <w:rPr>
          <w:rFonts w:ascii="Times New Roman" w:hAnsi="Times New Roman"/>
          <w:sz w:val="28"/>
          <w:szCs w:val="28"/>
          <w:lang w:val="en-US"/>
        </w:rPr>
        <w:lastRenderedPageBreak/>
        <w:t>(thearubigins) and at the same time, the characteristic aroma compounds are formed. The leaves are then dried ("fired") in a hot air current, sorted and packed.</w:t>
      </w:r>
    </w:p>
    <w:p w:rsidR="00156263" w:rsidRPr="00156263" w:rsidRDefault="00156263" w:rsidP="00156263">
      <w:pPr>
        <w:pStyle w:val="11"/>
        <w:shd w:val="clear" w:color="auto" w:fill="auto"/>
        <w:spacing w:before="0" w:line="360" w:lineRule="auto"/>
        <w:ind w:left="40" w:right="20"/>
        <w:rPr>
          <w:rFonts w:ascii="Times New Roman" w:hAnsi="Times New Roman" w:cs="Times New Roman"/>
          <w:sz w:val="28"/>
          <w:szCs w:val="28"/>
          <w:lang w:val="en-US"/>
        </w:rPr>
      </w:pPr>
      <w:r w:rsidRPr="00156263">
        <w:rPr>
          <w:rStyle w:val="a5"/>
          <w:rFonts w:ascii="Times New Roman" w:hAnsi="Times New Roman" w:cs="Times New Roman"/>
          <w:b w:val="0"/>
          <w:sz w:val="28"/>
          <w:szCs w:val="28"/>
          <w:lang w:val="en-US"/>
        </w:rPr>
        <w:t>Numerous</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 xml:space="preserve">distinct varieties of black tea </w:t>
      </w:r>
      <w:r w:rsidRPr="00156263">
        <w:rPr>
          <w:rStyle w:val="a5"/>
          <w:rFonts w:ascii="Times New Roman" w:hAnsi="Times New Roman" w:cs="Times New Roman"/>
          <w:b w:val="0"/>
          <w:sz w:val="28"/>
          <w:szCs w:val="28"/>
          <w:lang w:val="en-US"/>
        </w:rPr>
        <w:t>are</w:t>
      </w:r>
      <w:r w:rsidRPr="00156263">
        <w:rPr>
          <w:rFonts w:ascii="Times New Roman" w:hAnsi="Times New Roman" w:cs="Times New Roman"/>
          <w:sz w:val="28"/>
          <w:szCs w:val="28"/>
          <w:lang w:val="en-US"/>
        </w:rPr>
        <w:t xml:space="preserve"> commercially available with names </w:t>
      </w:r>
      <w:r w:rsidRPr="00156263">
        <w:rPr>
          <w:rStyle w:val="a5"/>
          <w:rFonts w:ascii="Times New Roman" w:hAnsi="Times New Roman" w:cs="Times New Roman"/>
          <w:b w:val="0"/>
          <w:sz w:val="28"/>
          <w:szCs w:val="28"/>
          <w:lang w:val="en-US"/>
        </w:rPr>
        <w:t>that describe</w:t>
      </w:r>
      <w:r w:rsidRPr="00156263">
        <w:rPr>
          <w:rFonts w:ascii="Times New Roman" w:hAnsi="Times New Roman" w:cs="Times New Roman"/>
          <w:sz w:val="28"/>
          <w:szCs w:val="28"/>
          <w:lang w:val="en-US"/>
        </w:rPr>
        <w:t xml:space="preserve"> their grade, origin and/or </w:t>
      </w:r>
      <w:r w:rsidRPr="00156263">
        <w:rPr>
          <w:rStyle w:val="a5"/>
          <w:rFonts w:ascii="Times New Roman" w:hAnsi="Times New Roman" w:cs="Times New Roman"/>
          <w:b w:val="0"/>
          <w:sz w:val="28"/>
          <w:szCs w:val="28"/>
          <w:lang w:val="en-US"/>
        </w:rPr>
        <w:t>quality (based</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on leaf age). The classifi</w:t>
      </w:r>
      <w:r w:rsidRPr="00156263">
        <w:rPr>
          <w:rStyle w:val="a5"/>
          <w:rFonts w:ascii="Times New Roman" w:hAnsi="Times New Roman" w:cs="Times New Roman"/>
          <w:b w:val="0"/>
          <w:sz w:val="28"/>
          <w:szCs w:val="28"/>
          <w:lang w:val="en-US"/>
        </w:rPr>
        <w:t>cation of black</w:t>
      </w:r>
      <w:r w:rsidRPr="00156263">
        <w:rPr>
          <w:rFonts w:ascii="Times New Roman" w:hAnsi="Times New Roman" w:cs="Times New Roman"/>
          <w:sz w:val="28"/>
          <w:szCs w:val="28"/>
          <w:lang w:val="en-US"/>
        </w:rPr>
        <w:t xml:space="preserve"> tea grades is determined </w:t>
      </w:r>
      <w:r w:rsidRPr="00156263">
        <w:rPr>
          <w:rStyle w:val="a5"/>
          <w:rFonts w:ascii="Times New Roman" w:hAnsi="Times New Roman" w:cs="Times New Roman"/>
          <w:b w:val="0"/>
          <w:sz w:val="28"/>
          <w:szCs w:val="28"/>
          <w:lang w:val="en-US"/>
        </w:rPr>
        <w:t>by particle</w:t>
      </w:r>
      <w:r w:rsidRPr="00156263">
        <w:rPr>
          <w:rFonts w:ascii="Times New Roman" w:hAnsi="Times New Roman" w:cs="Times New Roman"/>
          <w:sz w:val="28"/>
          <w:szCs w:val="28"/>
          <w:lang w:val="en-US"/>
        </w:rPr>
        <w:t xml:space="preserve"> size analysis as well as sort</w:t>
      </w:r>
      <w:r w:rsidRPr="00156263">
        <w:rPr>
          <w:rStyle w:val="a5"/>
          <w:rFonts w:ascii="Times New Roman" w:hAnsi="Times New Roman" w:cs="Times New Roman"/>
          <w:b w:val="0"/>
          <w:sz w:val="28"/>
          <w:szCs w:val="28"/>
          <w:lang w:val="en-US"/>
        </w:rPr>
        <w:t>ing by</w:t>
      </w:r>
      <w:r w:rsidRPr="00156263">
        <w:rPr>
          <w:rFonts w:ascii="Times New Roman" w:hAnsi="Times New Roman" w:cs="Times New Roman"/>
          <w:sz w:val="28"/>
          <w:szCs w:val="28"/>
          <w:lang w:val="en-US"/>
        </w:rPr>
        <w:t xml:space="preserve"> appearance (color) and method </w:t>
      </w:r>
      <w:r w:rsidRPr="00156263">
        <w:rPr>
          <w:rStyle w:val="a5"/>
          <w:rFonts w:ascii="Times New Roman" w:hAnsi="Times New Roman" w:cs="Times New Roman"/>
          <w:b w:val="0"/>
          <w:sz w:val="28"/>
          <w:szCs w:val="28"/>
          <w:lang w:val="en-US"/>
        </w:rPr>
        <w:t>of</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 xml:space="preserve">manufacture (e.g. crush, tear, curl </w:t>
      </w:r>
      <w:r w:rsidRPr="00156263">
        <w:rPr>
          <w:rStyle w:val="a5"/>
          <w:rFonts w:ascii="Times New Roman" w:hAnsi="Times New Roman" w:cs="Times New Roman"/>
          <w:b w:val="0"/>
          <w:sz w:val="28"/>
          <w:szCs w:val="28"/>
          <w:lang w:val="en-US"/>
        </w:rPr>
        <w:t>(CTC) or</w:t>
      </w:r>
      <w:r w:rsidRPr="00156263">
        <w:rPr>
          <w:rFonts w:ascii="Times New Roman" w:hAnsi="Times New Roman" w:cs="Times New Roman"/>
          <w:sz w:val="28"/>
          <w:szCs w:val="28"/>
          <w:lang w:val="en-US"/>
        </w:rPr>
        <w:t xml:space="preserve"> orthodox); for example, flow</w:t>
      </w:r>
      <w:r w:rsidRPr="00156263">
        <w:rPr>
          <w:rStyle w:val="a5"/>
          <w:rFonts w:ascii="Times New Roman" w:hAnsi="Times New Roman" w:cs="Times New Roman"/>
          <w:b w:val="0"/>
          <w:sz w:val="28"/>
          <w:szCs w:val="28"/>
          <w:lang w:val="en-US"/>
        </w:rPr>
        <w:t>ery orange</w:t>
      </w:r>
      <w:r w:rsidRPr="00156263">
        <w:rPr>
          <w:rFonts w:ascii="Times New Roman" w:hAnsi="Times New Roman" w:cs="Times New Roman"/>
          <w:sz w:val="28"/>
          <w:szCs w:val="28"/>
          <w:lang w:val="en-US"/>
        </w:rPr>
        <w:t xml:space="preserve"> pekoe (FOP) is a "whole leaf </w:t>
      </w:r>
      <w:r w:rsidRPr="00156263">
        <w:rPr>
          <w:rStyle w:val="a5"/>
          <w:rFonts w:ascii="Times New Roman" w:hAnsi="Times New Roman" w:cs="Times New Roman"/>
          <w:b w:val="0"/>
          <w:sz w:val="28"/>
          <w:szCs w:val="28"/>
          <w:lang w:val="en-US"/>
        </w:rPr>
        <w:t>orthodox"</w:t>
      </w:r>
      <w:r w:rsidRPr="00156263">
        <w:rPr>
          <w:rFonts w:ascii="Times New Roman" w:hAnsi="Times New Roman" w:cs="Times New Roman"/>
          <w:sz w:val="28"/>
          <w:szCs w:val="28"/>
          <w:lang w:val="en-US"/>
        </w:rPr>
        <w:t xml:space="preserve"> grade, broken orange pekoe </w:t>
      </w:r>
      <w:r w:rsidRPr="00156263">
        <w:rPr>
          <w:rStyle w:val="a5"/>
          <w:rFonts w:ascii="Times New Roman" w:hAnsi="Times New Roman" w:cs="Times New Roman"/>
          <w:b w:val="0"/>
          <w:sz w:val="28"/>
          <w:szCs w:val="28"/>
          <w:lang w:val="en-US"/>
        </w:rPr>
        <w:t>(BOP) is</w:t>
      </w:r>
      <w:r w:rsidRPr="00156263">
        <w:rPr>
          <w:rFonts w:ascii="Times New Roman" w:hAnsi="Times New Roman" w:cs="Times New Roman"/>
          <w:sz w:val="28"/>
          <w:szCs w:val="28"/>
          <w:lang w:val="en-US"/>
        </w:rPr>
        <w:t xml:space="preserve"> a "broken orthodox" grade, a</w:t>
      </w:r>
      <w:r w:rsidRPr="00156263">
        <w:rPr>
          <w:rStyle w:val="a5"/>
          <w:rFonts w:ascii="Times New Roman" w:hAnsi="Times New Roman" w:cs="Times New Roman"/>
          <w:b w:val="0"/>
          <w:sz w:val="28"/>
          <w:szCs w:val="28"/>
          <w:lang w:val="en-US"/>
        </w:rPr>
        <w:t>nd broken</w:t>
      </w:r>
      <w:r w:rsidRPr="00156263">
        <w:rPr>
          <w:rFonts w:ascii="Times New Roman" w:hAnsi="Times New Roman" w:cs="Times New Roman"/>
          <w:sz w:val="28"/>
          <w:szCs w:val="28"/>
          <w:lang w:val="en-US"/>
        </w:rPr>
        <w:t xml:space="preserve"> pekoe (BP) is a "broken </w:t>
      </w:r>
      <w:r w:rsidRPr="00156263">
        <w:rPr>
          <w:rStyle w:val="a5"/>
          <w:rFonts w:ascii="Times New Roman" w:hAnsi="Times New Roman" w:cs="Times New Roman"/>
          <w:b w:val="0"/>
          <w:sz w:val="28"/>
          <w:szCs w:val="28"/>
          <w:lang w:val="en-US"/>
        </w:rPr>
        <w:t>CTC" grade</w:t>
      </w:r>
      <w:r w:rsidRPr="00156263">
        <w:rPr>
          <w:rStyle w:val="a5"/>
          <w:rFonts w:ascii="Times New Roman" w:hAnsi="Times New Roman" w:cs="Times New Roman"/>
          <w:sz w:val="28"/>
          <w:szCs w:val="28"/>
          <w:lang w:val="en-US"/>
        </w:rPr>
        <w:t>.</w:t>
      </w:r>
      <w:r w:rsidRPr="00156263">
        <w:rPr>
          <w:rFonts w:ascii="Times New Roman" w:hAnsi="Times New Roman" w:cs="Times New Roman"/>
          <w:sz w:val="28"/>
          <w:szCs w:val="28"/>
          <w:lang w:val="en-US"/>
        </w:rPr>
        <w:t xml:space="preserve"> Types of black tea are </w:t>
      </w:r>
      <w:r w:rsidRPr="00156263">
        <w:rPr>
          <w:rStyle w:val="a5"/>
          <w:rFonts w:ascii="Times New Roman" w:hAnsi="Times New Roman" w:cs="Times New Roman"/>
          <w:b w:val="0"/>
          <w:sz w:val="28"/>
          <w:szCs w:val="28"/>
          <w:lang w:val="en-US"/>
        </w:rPr>
        <w:t>additionally</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classified according to their o</w:t>
      </w:r>
      <w:r w:rsidRPr="00156263">
        <w:rPr>
          <w:rStyle w:val="a5"/>
          <w:rFonts w:ascii="Times New Roman" w:hAnsi="Times New Roman" w:cs="Times New Roman"/>
          <w:b w:val="0"/>
          <w:sz w:val="28"/>
          <w:szCs w:val="28"/>
          <w:lang w:val="en-US"/>
        </w:rPr>
        <w:t>rigin;</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for</w:t>
      </w:r>
      <w:r w:rsidRPr="00156263">
        <w:rPr>
          <w:rFonts w:ascii="Times New Roman" w:hAnsi="Times New Roman" w:cs="Times New Roman"/>
          <w:sz w:val="28"/>
          <w:szCs w:val="28"/>
          <w:lang w:val="en-US"/>
        </w:rPr>
        <w:t xml:space="preserve"> example, Assam black tea is g</w:t>
      </w:r>
      <w:r w:rsidRPr="00156263">
        <w:rPr>
          <w:rStyle w:val="a5"/>
          <w:rFonts w:ascii="Times New Roman" w:hAnsi="Times New Roman" w:cs="Times New Roman"/>
          <w:b w:val="0"/>
          <w:sz w:val="28"/>
          <w:szCs w:val="28"/>
          <w:lang w:val="en-US"/>
        </w:rPr>
        <w:t>rown in</w:t>
      </w:r>
      <w:r w:rsidRPr="00156263">
        <w:rPr>
          <w:rFonts w:ascii="Times New Roman" w:hAnsi="Times New Roman" w:cs="Times New Roman"/>
          <w:sz w:val="28"/>
          <w:szCs w:val="28"/>
          <w:lang w:val="en-US"/>
        </w:rPr>
        <w:t xml:space="preserve"> the state of Assam in north- e</w:t>
      </w:r>
      <w:r w:rsidRPr="00156263">
        <w:rPr>
          <w:rStyle w:val="a5"/>
          <w:rFonts w:ascii="Times New Roman" w:hAnsi="Times New Roman" w:cs="Times New Roman"/>
          <w:sz w:val="28"/>
          <w:szCs w:val="28"/>
          <w:lang w:val="en-US"/>
        </w:rPr>
        <w:t>s</w:t>
      </w:r>
      <w:r w:rsidRPr="00156263">
        <w:rPr>
          <w:rStyle w:val="a5"/>
          <w:rFonts w:ascii="Times New Roman" w:hAnsi="Times New Roman" w:cs="Times New Roman"/>
          <w:b w:val="0"/>
          <w:sz w:val="28"/>
          <w:szCs w:val="28"/>
          <w:lang w:val="en-US"/>
        </w:rPr>
        <w:t>tern India</w:t>
      </w:r>
      <w:r w:rsidRPr="00156263">
        <w:rPr>
          <w:rFonts w:ascii="Times New Roman" w:hAnsi="Times New Roman" w:cs="Times New Roman"/>
          <w:sz w:val="28"/>
          <w:szCs w:val="28"/>
          <w:lang w:val="en-US"/>
        </w:rPr>
        <w:t xml:space="preserve"> and Darjeeling black tea is g</w:t>
      </w:r>
      <w:r w:rsidRPr="00156263">
        <w:rPr>
          <w:rStyle w:val="a5"/>
          <w:rFonts w:ascii="Times New Roman" w:hAnsi="Times New Roman" w:cs="Times New Roman"/>
          <w:b w:val="0"/>
          <w:sz w:val="28"/>
          <w:szCs w:val="28"/>
          <w:lang w:val="en-US"/>
        </w:rPr>
        <w:t>rown</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in</w:t>
      </w:r>
      <w:r w:rsidRPr="00156263">
        <w:rPr>
          <w:rFonts w:ascii="Times New Roman" w:hAnsi="Times New Roman" w:cs="Times New Roman"/>
          <w:sz w:val="28"/>
          <w:szCs w:val="28"/>
          <w:lang w:val="en-US"/>
        </w:rPr>
        <w:t xml:space="preserve"> the Darjeeling area of north</w:t>
      </w:r>
      <w:r w:rsidRPr="00156263">
        <w:rPr>
          <w:rStyle w:val="a5"/>
          <w:rFonts w:ascii="Times New Roman" w:hAnsi="Times New Roman" w:cs="Times New Roman"/>
          <w:b w:val="0"/>
          <w:sz w:val="28"/>
          <w:szCs w:val="28"/>
          <w:lang w:val="en-US"/>
        </w:rPr>
        <w:t>ern</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West</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 xml:space="preserve">Bengal, India. Other black tea </w:t>
      </w:r>
      <w:r w:rsidRPr="00156263">
        <w:rPr>
          <w:rStyle w:val="a5"/>
          <w:rFonts w:ascii="Times New Roman" w:hAnsi="Times New Roman" w:cs="Times New Roman"/>
          <w:b w:val="0"/>
          <w:sz w:val="28"/>
          <w:szCs w:val="28"/>
          <w:lang w:val="en-US"/>
        </w:rPr>
        <w:t>names describe</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their flavor; for examp</w:t>
      </w:r>
      <w:r w:rsidRPr="00156263">
        <w:rPr>
          <w:rStyle w:val="a5"/>
          <w:rFonts w:ascii="Times New Roman" w:hAnsi="Times New Roman" w:cs="Times New Roman"/>
          <w:b w:val="0"/>
          <w:sz w:val="28"/>
          <w:szCs w:val="28"/>
          <w:lang w:val="en-US"/>
        </w:rPr>
        <w:t>le</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Earl</w:t>
      </w:r>
      <w:r w:rsidRPr="00156263">
        <w:rPr>
          <w:rFonts w:ascii="Times New Roman" w:hAnsi="Times New Roman" w:cs="Times New Roman"/>
          <w:sz w:val="28"/>
          <w:szCs w:val="28"/>
          <w:lang w:val="en-US"/>
        </w:rPr>
        <w:t xml:space="preserve"> Grey is a blended tea flavored </w:t>
      </w:r>
      <w:r w:rsidRPr="00156263">
        <w:rPr>
          <w:rStyle w:val="a5"/>
          <w:rFonts w:ascii="Times New Roman" w:hAnsi="Times New Roman" w:cs="Times New Roman"/>
          <w:b w:val="0"/>
          <w:sz w:val="28"/>
          <w:szCs w:val="28"/>
          <w:lang w:val="en-US"/>
        </w:rPr>
        <w:t>with oil of</w:t>
      </w:r>
      <w:r w:rsidRPr="00156263">
        <w:rPr>
          <w:rFonts w:ascii="Times New Roman" w:hAnsi="Times New Roman" w:cs="Times New Roman"/>
          <w:sz w:val="28"/>
          <w:szCs w:val="28"/>
          <w:lang w:val="en-US"/>
        </w:rPr>
        <w:t xml:space="preserve"> bergamot orange peel.</w:t>
      </w:r>
    </w:p>
    <w:p w:rsidR="00156263" w:rsidRPr="00156263" w:rsidRDefault="00156263" w:rsidP="00156263">
      <w:pPr>
        <w:spacing w:after="0" w:line="360" w:lineRule="auto"/>
        <w:ind w:left="20" w:right="20"/>
        <w:jc w:val="both"/>
        <w:rPr>
          <w:rFonts w:ascii="Times New Roman" w:hAnsi="Times New Roman"/>
          <w:b/>
          <w:i/>
          <w:sz w:val="28"/>
          <w:szCs w:val="28"/>
          <w:lang w:val="en-US"/>
        </w:rPr>
      </w:pPr>
      <w:bookmarkStart w:id="3" w:name="bookmark17"/>
      <w:r w:rsidRPr="00156263">
        <w:rPr>
          <w:rFonts w:ascii="Times New Roman" w:hAnsi="Times New Roman"/>
          <w:b/>
          <w:sz w:val="28"/>
          <w:szCs w:val="28"/>
          <w:lang w:val="en-US"/>
        </w:rPr>
        <w:t xml:space="preserve">Green tea leaf - </w:t>
      </w:r>
      <w:r w:rsidRPr="00156263">
        <w:rPr>
          <w:rFonts w:ascii="Times New Roman" w:hAnsi="Times New Roman"/>
          <w:i/>
          <w:sz w:val="28"/>
          <w:szCs w:val="28"/>
          <w:lang w:val="en-US"/>
        </w:rPr>
        <w:t>Theae viridis folium</w:t>
      </w:r>
      <w:bookmarkEnd w:id="3"/>
      <w:r w:rsidRPr="00156263">
        <w:rPr>
          <w:rFonts w:ascii="Times New Roman" w:hAnsi="Times New Roman"/>
          <w:b/>
          <w:i/>
          <w:sz w:val="28"/>
          <w:szCs w:val="28"/>
          <w:lang w:val="en-US"/>
        </w:rPr>
        <w:t xml:space="preserve"> </w:t>
      </w:r>
      <w:r w:rsidRPr="00156263">
        <w:rPr>
          <w:rFonts w:ascii="Times New Roman" w:hAnsi="Times New Roman"/>
          <w:sz w:val="28"/>
          <w:szCs w:val="28"/>
          <w:lang w:val="en-US"/>
        </w:rPr>
        <w:t xml:space="preserve">are greenish yellow to brownish green leaf fragments, which are more or less curled. </w:t>
      </w:r>
      <w:r w:rsidRPr="00156263">
        <w:rPr>
          <w:rStyle w:val="3"/>
          <w:rFonts w:ascii="Times New Roman" w:hAnsi="Times New Roman" w:cs="Times New Roman"/>
          <w:sz w:val="28"/>
          <w:szCs w:val="28"/>
          <w:lang w:val="en-US"/>
        </w:rPr>
        <w:t>Odor is</w:t>
      </w:r>
      <w:r w:rsidRPr="00156263">
        <w:rPr>
          <w:rFonts w:ascii="Times New Roman" w:hAnsi="Times New Roman"/>
          <w:sz w:val="28"/>
          <w:szCs w:val="28"/>
          <w:lang w:val="en-US"/>
        </w:rPr>
        <w:t xml:space="preserve"> very faint and characteristic; t</w:t>
      </w:r>
      <w:r w:rsidRPr="00156263">
        <w:rPr>
          <w:rStyle w:val="3"/>
          <w:rFonts w:ascii="Times New Roman" w:hAnsi="Times New Roman" w:cs="Times New Roman"/>
          <w:sz w:val="28"/>
          <w:szCs w:val="28"/>
          <w:lang w:val="en-US"/>
        </w:rPr>
        <w:t xml:space="preserve">aste - </w:t>
      </w:r>
      <w:r w:rsidRPr="00156263">
        <w:rPr>
          <w:rFonts w:ascii="Times New Roman" w:hAnsi="Times New Roman"/>
          <w:sz w:val="28"/>
          <w:szCs w:val="28"/>
          <w:lang w:val="en-US"/>
        </w:rPr>
        <w:t>astringent, bitter.</w:t>
      </w:r>
    </w:p>
    <w:p w:rsidR="00156263" w:rsidRPr="00156263" w:rsidRDefault="00156263" w:rsidP="00156263">
      <w:pPr>
        <w:pStyle w:val="11"/>
        <w:shd w:val="clear" w:color="auto" w:fill="auto"/>
        <w:spacing w:before="0" w:line="360" w:lineRule="auto"/>
        <w:ind w:left="40" w:right="20"/>
        <w:rPr>
          <w:rFonts w:ascii="Times New Roman" w:hAnsi="Times New Roman" w:cs="Times New Roman"/>
          <w:sz w:val="28"/>
          <w:szCs w:val="28"/>
          <w:lang w:val="en-US"/>
        </w:rPr>
      </w:pPr>
      <w:r w:rsidRPr="00156263">
        <w:rPr>
          <w:rFonts w:ascii="Times New Roman" w:hAnsi="Times New Roman" w:cs="Times New Roman"/>
          <w:sz w:val="28"/>
          <w:szCs w:val="28"/>
          <w:lang w:val="en-US"/>
        </w:rPr>
        <w:t>In contrast to black tea, green tea is not fermented. The freshly harvested leaves of the tea shrub undergo a heat treatment (steam or dry heat) wherein the plant enzymes (phenol oxidases) are inactivated. The leaves are then rolled and dried.</w:t>
      </w:r>
    </w:p>
    <w:p w:rsidR="00156263" w:rsidRPr="00156263" w:rsidRDefault="00156263" w:rsidP="00156263">
      <w:pPr>
        <w:spacing w:after="0" w:line="360" w:lineRule="auto"/>
        <w:ind w:left="20" w:right="20"/>
        <w:jc w:val="both"/>
        <w:rPr>
          <w:rFonts w:ascii="Times New Roman" w:hAnsi="Times New Roman"/>
          <w:sz w:val="28"/>
          <w:szCs w:val="28"/>
          <w:lang w:val="en-US"/>
        </w:rPr>
      </w:pPr>
      <w:r w:rsidRPr="00156263">
        <w:rPr>
          <w:rFonts w:ascii="Times New Roman" w:hAnsi="Times New Roman"/>
          <w:sz w:val="28"/>
          <w:szCs w:val="28"/>
          <w:lang w:val="en-US"/>
        </w:rPr>
        <w:t>Numerous distinct types of green tea are commercially available, classified according to a number of factors including origin, season of harvest, method of harvest, method of production, as well as leaf size and quality; whole leaf grades (e.g. Fine Young Hyson, Young Hyson), broken grades (e.g. Hyson, Gunpowder), Twanky, Fannings (or Soumee), and Dust. For Japanese green teas, the season of harvest,</w:t>
      </w:r>
      <w:r w:rsidRPr="00156263">
        <w:rPr>
          <w:rStyle w:val="30pt"/>
          <w:rFonts w:ascii="Times New Roman" w:hAnsi="Times New Roman"/>
          <w:sz w:val="28"/>
          <w:szCs w:val="28"/>
          <w:lang w:val="en-US"/>
        </w:rPr>
        <w:t xml:space="preserve"> </w:t>
      </w:r>
      <w:r w:rsidRPr="00156263">
        <w:rPr>
          <w:rFonts w:ascii="Times New Roman" w:hAnsi="Times New Roman"/>
          <w:sz w:val="28"/>
          <w:szCs w:val="28"/>
          <w:lang w:val="en-US"/>
        </w:rPr>
        <w:t>the region, and the precise part of the shrub from which the leaves and buds are harvested, are associated with the type (e.g. "matcha", "bancha", "sencha"). Some types, e.g. "sencha", are further sorted into several commercial grades.</w:t>
      </w:r>
    </w:p>
    <w:p w:rsidR="00156263" w:rsidRPr="00156263" w:rsidRDefault="00156263" w:rsidP="00156263">
      <w:pPr>
        <w:pStyle w:val="11"/>
        <w:shd w:val="clear" w:color="auto" w:fill="auto"/>
        <w:spacing w:before="0" w:line="360" w:lineRule="auto"/>
        <w:ind w:left="40" w:right="40"/>
        <w:rPr>
          <w:rFonts w:ascii="Times New Roman" w:hAnsi="Times New Roman" w:cs="Times New Roman"/>
          <w:sz w:val="28"/>
          <w:szCs w:val="28"/>
          <w:lang w:val="en-US"/>
        </w:rPr>
      </w:pPr>
      <w:r w:rsidRPr="00156263">
        <w:rPr>
          <w:rStyle w:val="a5"/>
          <w:rFonts w:ascii="Times New Roman" w:hAnsi="Times New Roman" w:cs="Times New Roman"/>
          <w:sz w:val="28"/>
          <w:szCs w:val="28"/>
          <w:lang w:val="en-US"/>
        </w:rPr>
        <w:lastRenderedPageBreak/>
        <w:t>Constituents:</w:t>
      </w:r>
      <w:r w:rsidRPr="00156263">
        <w:rPr>
          <w:rFonts w:ascii="Times New Roman" w:hAnsi="Times New Roman" w:cs="Times New Roman"/>
          <w:sz w:val="28"/>
          <w:szCs w:val="28"/>
          <w:lang w:val="en-US"/>
        </w:rPr>
        <w:t xml:space="preserve"> </w:t>
      </w:r>
      <w:r w:rsidRPr="00156263">
        <w:rPr>
          <w:rFonts w:ascii="Times New Roman" w:hAnsi="Times New Roman"/>
          <w:b/>
          <w:sz w:val="28"/>
          <w:szCs w:val="28"/>
          <w:lang w:val="en-US"/>
        </w:rPr>
        <w:t>Black tea:</w:t>
      </w:r>
      <w:r w:rsidRPr="00156263">
        <w:rPr>
          <w:rFonts w:ascii="Times New Roman" w:hAnsi="Times New Roman"/>
          <w:sz w:val="28"/>
          <w:szCs w:val="28"/>
          <w:lang w:val="en-US"/>
        </w:rPr>
        <w:t xml:space="preserve"> </w:t>
      </w:r>
      <w:r w:rsidRPr="00156263">
        <w:rPr>
          <w:rFonts w:ascii="Times New Roman" w:hAnsi="Times New Roman" w:cs="Times New Roman"/>
          <w:sz w:val="28"/>
          <w:szCs w:val="28"/>
          <w:lang w:val="en-US"/>
        </w:rPr>
        <w:t xml:space="preserve">The primary constituents are methylxanthines such as caffeine (theine) at up to 4% (partially bound to tannins) (according to Ph. Fr. X, not less than 2.5%, calculated with reference to the dried drug) in addition to smaller amounts of theobromine and theophylline (literature data varies) and traces of adenine and xanthine. In the fresh leaves, the polyphenols occur as genuine flavan-3-ols (catechins), partially esterified with gallic acid, and as dimeric proanthocyanidins, flavonols and flavonol glycosides; free phenolic carboxylic acids and depsides are also present. The oxidation reactions during the fermentation process generate reactive </w:t>
      </w:r>
      <w:r w:rsidRPr="00156263">
        <w:rPr>
          <w:rFonts w:ascii="Times New Roman" w:hAnsi="Times New Roman" w:cs="Times New Roman"/>
          <w:i/>
          <w:sz w:val="28"/>
          <w:szCs w:val="28"/>
          <w:lang w:val="en-US"/>
        </w:rPr>
        <w:t>o</w:t>
      </w:r>
      <w:r w:rsidRPr="00156263">
        <w:rPr>
          <w:rFonts w:ascii="Times New Roman" w:hAnsi="Times New Roman" w:cs="Times New Roman"/>
          <w:sz w:val="28"/>
          <w:szCs w:val="28"/>
          <w:lang w:val="en-US"/>
        </w:rPr>
        <w:t xml:space="preserve">-quinones which dimerize to chromophoric benzotropolone rings, such as the (orange-red) theaflavines (about 2%), in addition to low amounts of theaflavinic acid, theaflagalins and bisflavonols. Responsible for the taste and color of the tea infusion, however, are predominantly the oligomeric thearubigins (brown, acidic pigments), which make up to 20-30% of the dry weight; they form by mixed enzymatic condensation of the oxidized catechins wherein the flavonols and phenolic carboxylic acids probably participate in the polymerization. </w:t>
      </w:r>
    </w:p>
    <w:p w:rsidR="00156263" w:rsidRPr="00156263" w:rsidRDefault="00156263" w:rsidP="00156263">
      <w:pPr>
        <w:pStyle w:val="11"/>
        <w:shd w:val="clear" w:color="auto" w:fill="auto"/>
        <w:spacing w:before="0" w:line="360" w:lineRule="auto"/>
        <w:ind w:left="40" w:right="40"/>
        <w:rPr>
          <w:rFonts w:ascii="Times New Roman" w:hAnsi="Times New Roman" w:cs="Times New Roman"/>
          <w:sz w:val="28"/>
          <w:szCs w:val="28"/>
          <w:lang w:val="en-US"/>
        </w:rPr>
      </w:pPr>
      <w:r w:rsidRPr="00156263">
        <w:rPr>
          <w:rFonts w:ascii="Times New Roman" w:hAnsi="Times New Roman" w:cs="Times New Roman"/>
          <w:sz w:val="28"/>
          <w:szCs w:val="28"/>
          <w:lang w:val="en-US"/>
        </w:rPr>
        <w:t xml:space="preserve">The fresh leaves also contain smaller amounts of flavonol glycosides, mainly 3-O-di- and 3-O-triglycosides of quercetin and kaempferol as well as C-glycosyl derivatives of api- genin in certain tea varieties. Besides the predominant catechin-type tannins, low levels of gallo- and ellagitannins have also been detected. Other constituents include theanine, the 5-N-ethylamide of glutamic acid, which is a characteristic component in the amino acid profile of tea; it antagonizes the convulsant and CNS-stimulating effects of caffeine and can also be used as a marker for quality evaluation. </w:t>
      </w:r>
    </w:p>
    <w:p w:rsidR="00156263" w:rsidRPr="00156263" w:rsidRDefault="00156263" w:rsidP="00156263">
      <w:pPr>
        <w:pStyle w:val="11"/>
        <w:shd w:val="clear" w:color="auto" w:fill="auto"/>
        <w:spacing w:before="0" w:line="360" w:lineRule="auto"/>
        <w:ind w:left="40" w:right="40"/>
        <w:jc w:val="center"/>
        <w:rPr>
          <w:rFonts w:ascii="Times New Roman" w:hAnsi="Times New Roman" w:cs="Times New Roman"/>
          <w:sz w:val="28"/>
          <w:szCs w:val="28"/>
          <w:lang w:val="en-US"/>
        </w:rPr>
      </w:pPr>
      <w:r w:rsidRPr="00156263">
        <w:rPr>
          <w:sz w:val="28"/>
          <w:szCs w:val="28"/>
        </w:rPr>
        <w:object w:dxaOrig="3390" w:dyaOrig="1890">
          <v:shape id="_x0000_i1029" type="#_x0000_t75" style="width:169.5pt;height:94.5pt" o:ole="">
            <v:imagedata r:id="rId18" o:title=""/>
          </v:shape>
          <o:OLEObject Type="Embed" ProgID="ISISServer" ShapeID="_x0000_i1029" DrawAspect="Content" ObjectID="_1646813885" r:id="rId19"/>
        </w:object>
      </w:r>
    </w:p>
    <w:p w:rsidR="00156263" w:rsidRPr="00156263" w:rsidRDefault="00156263" w:rsidP="00156263">
      <w:pPr>
        <w:pStyle w:val="11"/>
        <w:shd w:val="clear" w:color="auto" w:fill="auto"/>
        <w:spacing w:before="0" w:line="360" w:lineRule="auto"/>
        <w:ind w:left="40" w:right="40"/>
        <w:rPr>
          <w:rFonts w:ascii="Times New Roman" w:hAnsi="Times New Roman" w:cs="Times New Roman"/>
          <w:sz w:val="28"/>
          <w:szCs w:val="28"/>
          <w:lang w:val="en-US"/>
        </w:rPr>
      </w:pPr>
      <w:r w:rsidRPr="00156263">
        <w:rPr>
          <w:rFonts w:ascii="Times New Roman" w:hAnsi="Times New Roman" w:cs="Times New Roman"/>
          <w:sz w:val="28"/>
          <w:szCs w:val="28"/>
          <w:lang w:val="en-US"/>
        </w:rPr>
        <w:t xml:space="preserve">Volatile aroma compounds develop only during the fermentation process, or are released from glycosidic precursors. To date, 300 compounds have been </w:t>
      </w:r>
      <w:r w:rsidRPr="00156263">
        <w:rPr>
          <w:rFonts w:ascii="Times New Roman" w:hAnsi="Times New Roman" w:cs="Times New Roman"/>
          <w:sz w:val="28"/>
          <w:szCs w:val="28"/>
          <w:lang w:val="en-US"/>
        </w:rPr>
        <w:lastRenderedPageBreak/>
        <w:t>identified, mostly monoterpene al</w:t>
      </w:r>
      <w:r w:rsidRPr="00156263">
        <w:rPr>
          <w:rFonts w:ascii="Times New Roman" w:hAnsi="Times New Roman" w:cs="Times New Roman"/>
          <w:sz w:val="28"/>
          <w:szCs w:val="28"/>
          <w:lang w:val="en-US"/>
        </w:rPr>
        <w:softHyphen/>
        <w:t>cohols and aldehydes, including linalool, geraniol and (Z)-3-hexene-l-ol as the essential odoriferous substances. Notable is the aluminum- and manga</w:t>
      </w:r>
      <w:r w:rsidRPr="00156263">
        <w:rPr>
          <w:rFonts w:ascii="Times New Roman" w:hAnsi="Times New Roman" w:cs="Times New Roman"/>
          <w:sz w:val="28"/>
          <w:szCs w:val="28"/>
          <w:lang w:val="en-US"/>
        </w:rPr>
        <w:softHyphen/>
        <w:t>nese accumulation as well as the very high levels of fluorides in older tea leaves.</w:t>
      </w:r>
    </w:p>
    <w:p w:rsidR="00156263" w:rsidRPr="00156263" w:rsidRDefault="00156263" w:rsidP="00156263">
      <w:pPr>
        <w:spacing w:after="0" w:line="360" w:lineRule="auto"/>
        <w:ind w:left="20" w:right="20"/>
        <w:jc w:val="both"/>
        <w:rPr>
          <w:rFonts w:ascii="Times New Roman" w:hAnsi="Times New Roman"/>
          <w:sz w:val="28"/>
          <w:szCs w:val="28"/>
          <w:lang w:val="en-US"/>
        </w:rPr>
      </w:pPr>
      <w:r w:rsidRPr="00156263">
        <w:rPr>
          <w:rFonts w:ascii="Times New Roman" w:hAnsi="Times New Roman"/>
          <w:b/>
          <w:sz w:val="28"/>
          <w:szCs w:val="28"/>
          <w:lang w:val="en-US"/>
        </w:rPr>
        <w:t>Green tea</w:t>
      </w:r>
      <w:r w:rsidRPr="00156263">
        <w:rPr>
          <w:rFonts w:ascii="Times New Roman" w:hAnsi="Times New Roman"/>
          <w:sz w:val="28"/>
          <w:szCs w:val="28"/>
          <w:lang w:val="en-US"/>
        </w:rPr>
        <w:t xml:space="preserve"> differs from black tea based primarily upon its profile of polyphenols and aroma compounds. The content of methyl- xanthines is somewhat lower, on average about 2.2% caffeine (according to Ph. Fr. X, not less than 2.0%, calculated with reference to the dried drug). The main polyphenols of the fresh tea leaves also occur naturally in green tea leaf, consisting of monomelic flavan-3-ols (catechols) which are partially esterified with gallic acid; the main component is (-)-epigallocatechin- </w:t>
      </w:r>
      <w:r w:rsidRPr="00156263">
        <w:rPr>
          <w:rStyle w:val="30"/>
          <w:rFonts w:ascii="Times New Roman" w:eastAsia="Calibri" w:hAnsi="Times New Roman"/>
          <w:b w:val="0"/>
          <w:sz w:val="28"/>
          <w:szCs w:val="28"/>
          <w:lang w:val="en-US"/>
        </w:rPr>
        <w:t>3-</w:t>
      </w:r>
      <w:r w:rsidRPr="00156263">
        <w:rPr>
          <w:rStyle w:val="30"/>
          <w:rFonts w:ascii="Times New Roman" w:eastAsia="Calibri" w:hAnsi="Times New Roman"/>
          <w:b w:val="0"/>
          <w:i/>
          <w:sz w:val="28"/>
          <w:szCs w:val="28"/>
          <w:lang w:val="en-US"/>
        </w:rPr>
        <w:t>O</w:t>
      </w:r>
      <w:r w:rsidRPr="00156263">
        <w:rPr>
          <w:rStyle w:val="30"/>
          <w:rFonts w:ascii="Times New Roman" w:eastAsia="Calibri" w:hAnsi="Times New Roman"/>
          <w:b w:val="0"/>
          <w:sz w:val="28"/>
          <w:szCs w:val="28"/>
          <w:lang w:val="en-US"/>
        </w:rPr>
        <w:t>-galIate</w:t>
      </w:r>
      <w:r w:rsidRPr="00156263">
        <w:rPr>
          <w:rFonts w:ascii="Times New Roman" w:hAnsi="Times New Roman"/>
          <w:sz w:val="28"/>
          <w:szCs w:val="28"/>
          <w:lang w:val="en-US"/>
        </w:rPr>
        <w:t xml:space="preserve"> (EGCG), with di- and trimeric proanthocyanidins (some of them as gallate esters) in addition to gallo- and ellagitannins that have also been described for black tea. </w:t>
      </w:r>
    </w:p>
    <w:p w:rsidR="00156263" w:rsidRPr="00156263" w:rsidRDefault="00156263" w:rsidP="00156263">
      <w:pPr>
        <w:spacing w:after="0" w:line="360" w:lineRule="auto"/>
        <w:jc w:val="center"/>
        <w:rPr>
          <w:rFonts w:ascii="Times New Roman" w:hAnsi="Times New Roman"/>
          <w:sz w:val="28"/>
          <w:szCs w:val="28"/>
        </w:rPr>
      </w:pPr>
      <w:r w:rsidRPr="00156263">
        <w:rPr>
          <w:sz w:val="28"/>
          <w:szCs w:val="28"/>
        </w:rPr>
        <w:object w:dxaOrig="4980" w:dyaOrig="3434">
          <v:shape id="_x0000_i1030" type="#_x0000_t75" style="width:249pt;height:171.75pt" o:ole="">
            <v:imagedata r:id="rId20" o:title=""/>
          </v:shape>
          <o:OLEObject Type="Embed" ProgID="ISISServer" ShapeID="_x0000_i1030" DrawAspect="Content" ObjectID="_1646813886" r:id="rId21"/>
        </w:object>
      </w:r>
    </w:p>
    <w:p w:rsidR="00156263" w:rsidRPr="00156263" w:rsidRDefault="00156263" w:rsidP="00156263">
      <w:pPr>
        <w:spacing w:after="0" w:line="360" w:lineRule="auto"/>
        <w:ind w:left="20" w:right="20"/>
        <w:jc w:val="both"/>
        <w:rPr>
          <w:rFonts w:ascii="Times New Roman" w:hAnsi="Times New Roman"/>
          <w:sz w:val="28"/>
          <w:szCs w:val="28"/>
          <w:lang w:val="en-US"/>
        </w:rPr>
      </w:pPr>
      <w:r w:rsidRPr="00156263">
        <w:rPr>
          <w:rFonts w:ascii="Times New Roman" w:hAnsi="Times New Roman"/>
          <w:sz w:val="28"/>
          <w:szCs w:val="28"/>
          <w:lang w:val="en-US"/>
        </w:rPr>
        <w:t>Other polyphenols of green tea include abundant free flavonols (quercetin, kaempferol and myricetin) and their glycosides. The phenolic carboxylic acids and depsides of the fresh leaves are probably also present in green tea. The theaflavins and thearubigins, as well as the (aroma) compounds which form during the fermentation process of black tea are absent. Nevertheless, about 75 volatile compounds could also be identified (with</w:t>
      </w:r>
      <w:r w:rsidRPr="00156263">
        <w:rPr>
          <w:rStyle w:val="30"/>
          <w:rFonts w:ascii="Times New Roman" w:eastAsia="Calibri" w:hAnsi="Times New Roman"/>
          <w:sz w:val="28"/>
          <w:szCs w:val="28"/>
          <w:lang w:val="en-US"/>
        </w:rPr>
        <w:t xml:space="preserve"> </w:t>
      </w:r>
      <w:r w:rsidRPr="00156263">
        <w:rPr>
          <w:rStyle w:val="30"/>
          <w:rFonts w:ascii="Times New Roman" w:eastAsia="Calibri" w:hAnsi="Times New Roman"/>
          <w:b w:val="0"/>
          <w:sz w:val="28"/>
          <w:szCs w:val="28"/>
          <w:lang w:val="en-US"/>
        </w:rPr>
        <w:t>GC)</w:t>
      </w:r>
      <w:r w:rsidRPr="00156263">
        <w:rPr>
          <w:rFonts w:ascii="Times New Roman" w:hAnsi="Times New Roman"/>
          <w:sz w:val="28"/>
          <w:szCs w:val="28"/>
          <w:lang w:val="en-US"/>
        </w:rPr>
        <w:t xml:space="preserve"> in green tea. Characteristic constituents are geraniol, linalool, trans-linalool- oxide, nerolidol, cis-jasmone, among others</w:t>
      </w:r>
      <w:r w:rsidRPr="00156263">
        <w:rPr>
          <w:rStyle w:val="30"/>
          <w:rFonts w:ascii="Times New Roman" w:eastAsia="Calibri" w:hAnsi="Times New Roman"/>
          <w:sz w:val="28"/>
          <w:szCs w:val="28"/>
          <w:lang w:val="en-US"/>
        </w:rPr>
        <w:t xml:space="preserve">, </w:t>
      </w:r>
      <w:r w:rsidRPr="00156263">
        <w:rPr>
          <w:rFonts w:ascii="Times New Roman" w:hAnsi="Times New Roman"/>
          <w:sz w:val="28"/>
          <w:szCs w:val="28"/>
          <w:lang w:val="en-US"/>
        </w:rPr>
        <w:t>as well as or-3-hexanal, its hexanic acid ester, and dimethyl sulfoxide.</w:t>
      </w:r>
    </w:p>
    <w:p w:rsidR="00156263" w:rsidRPr="00156263" w:rsidRDefault="00156263" w:rsidP="00156263">
      <w:pPr>
        <w:spacing w:after="0" w:line="360" w:lineRule="auto"/>
        <w:ind w:left="20" w:right="20"/>
        <w:rPr>
          <w:rFonts w:ascii="Times New Roman" w:hAnsi="Times New Roman"/>
          <w:sz w:val="28"/>
          <w:szCs w:val="28"/>
          <w:lang w:val="en-US"/>
        </w:rPr>
      </w:pPr>
      <w:r w:rsidRPr="00156263">
        <w:rPr>
          <w:rFonts w:ascii="Times New Roman" w:hAnsi="Times New Roman"/>
          <w:sz w:val="28"/>
          <w:szCs w:val="28"/>
          <w:lang w:val="en-US"/>
        </w:rPr>
        <w:lastRenderedPageBreak/>
        <w:t>The tea leaf specific amino acid theanine also occurs in green tea. Also present is ascorbic acid, which is absent from black tea due to the fermentation process. The mineral content is based on analyses of black tea; similar studies for green tea are lacking.</w:t>
      </w:r>
    </w:p>
    <w:p w:rsidR="00156263" w:rsidRPr="00156263" w:rsidRDefault="00156263" w:rsidP="00156263">
      <w:pPr>
        <w:spacing w:after="0" w:line="360" w:lineRule="auto"/>
        <w:jc w:val="both"/>
        <w:rPr>
          <w:rFonts w:ascii="Times New Roman" w:hAnsi="Times New Roman"/>
          <w:sz w:val="28"/>
          <w:szCs w:val="28"/>
          <w:lang w:val="en-US"/>
        </w:rPr>
      </w:pPr>
      <w:r w:rsidRPr="00156263">
        <w:rPr>
          <w:rStyle w:val="a5"/>
          <w:rFonts w:ascii="Times New Roman" w:hAnsi="Times New Roman"/>
          <w:sz w:val="28"/>
          <w:szCs w:val="28"/>
          <w:lang w:val="en-US"/>
        </w:rPr>
        <w:t>Indications:</w:t>
      </w:r>
      <w:r w:rsidRPr="00156263">
        <w:rPr>
          <w:rFonts w:ascii="Times New Roman" w:hAnsi="Times New Roman"/>
          <w:sz w:val="28"/>
          <w:szCs w:val="28"/>
          <w:lang w:val="en-US"/>
        </w:rPr>
        <w:t xml:space="preserve"> On the basis of its caffeine content, black tea serves as a stimulant, and on the basis of its tannin content, it can be used as an antidiarrheic. Whether the constipating action is dependent upon the content of theophylline is questionable. The action of black tea in bacterial dysentery can thereby be explained in that aqueous extracts of tea leaf have demonstrated bactericidal activity against various pathogenic bacteria and have inactivated cholera toxin</w:t>
      </w:r>
      <w:r w:rsidRPr="00156263">
        <w:rPr>
          <w:rStyle w:val="0pt"/>
          <w:rFonts w:ascii="Times New Roman" w:hAnsi="Times New Roman" w:cs="Times New Roman"/>
          <w:sz w:val="28"/>
          <w:szCs w:val="28"/>
          <w:lang w:val="en-US"/>
        </w:rPr>
        <w:t xml:space="preserve"> in vivo</w:t>
      </w:r>
      <w:r w:rsidRPr="00156263">
        <w:rPr>
          <w:rFonts w:ascii="Times New Roman" w:hAnsi="Times New Roman"/>
          <w:sz w:val="28"/>
          <w:szCs w:val="28"/>
          <w:lang w:val="en-US"/>
        </w:rPr>
        <w:t>. Black tea significantly accelerated gastrointestinal transit (GIT)</w:t>
      </w:r>
      <w:r w:rsidRPr="00156263">
        <w:rPr>
          <w:rStyle w:val="0pt"/>
          <w:rFonts w:ascii="Times New Roman" w:hAnsi="Times New Roman" w:cs="Times New Roman"/>
          <w:sz w:val="28"/>
          <w:szCs w:val="28"/>
          <w:lang w:val="en-US"/>
        </w:rPr>
        <w:t xml:space="preserve"> in vivo,</w:t>
      </w:r>
      <w:r w:rsidRPr="00156263">
        <w:rPr>
          <w:rFonts w:ascii="Times New Roman" w:hAnsi="Times New Roman"/>
          <w:sz w:val="28"/>
          <w:szCs w:val="28"/>
          <w:lang w:val="en-US"/>
        </w:rPr>
        <w:t xml:space="preserve"> for which the thearubigin fraction was determined to be responsible. A range of interesting pharmacological effects have been demonstrated for the polyphenols occurring in tea leaf, mainly </w:t>
      </w:r>
      <w:r w:rsidRPr="00156263">
        <w:rPr>
          <w:rStyle w:val="0pt"/>
          <w:rFonts w:ascii="Times New Roman" w:hAnsi="Times New Roman" w:cs="Times New Roman"/>
          <w:sz w:val="28"/>
          <w:szCs w:val="28"/>
          <w:lang w:val="en-US"/>
        </w:rPr>
        <w:t>antioxidant</w:t>
      </w:r>
      <w:r w:rsidRPr="00156263">
        <w:rPr>
          <w:rFonts w:ascii="Times New Roman" w:hAnsi="Times New Roman"/>
          <w:sz w:val="28"/>
          <w:szCs w:val="28"/>
          <w:lang w:val="en-US"/>
        </w:rPr>
        <w:t xml:space="preserve"> and</w:t>
      </w:r>
      <w:r w:rsidRPr="00156263">
        <w:rPr>
          <w:rStyle w:val="0pt"/>
          <w:rFonts w:ascii="Times New Roman" w:hAnsi="Times New Roman" w:cs="Times New Roman"/>
          <w:sz w:val="28"/>
          <w:szCs w:val="28"/>
          <w:lang w:val="en-US"/>
        </w:rPr>
        <w:t xml:space="preserve"> anticarcinogenic</w:t>
      </w:r>
      <w:r w:rsidRPr="00156263">
        <w:rPr>
          <w:rFonts w:ascii="Times New Roman" w:hAnsi="Times New Roman"/>
          <w:sz w:val="28"/>
          <w:szCs w:val="28"/>
          <w:lang w:val="en-US"/>
        </w:rPr>
        <w:t xml:space="preserve"> (chemo- preventive) activities</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Although the majority of studies thus far have been carried out on green tea leaf or on isolated substances thereof, e.g. EGCG (=(-)- epigallocatechin-3-gallate), a range of comparable positive findings have also been shown for black tea leaf treatment of mild diarrhea, for functional asthenia, as a weight loss aid, and/or to enhance renal excretion of water.</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 xml:space="preserve">Similar to black tea, </w:t>
      </w:r>
      <w:r w:rsidRPr="00156263">
        <w:rPr>
          <w:rFonts w:ascii="Times New Roman" w:hAnsi="Times New Roman"/>
          <w:b/>
          <w:sz w:val="28"/>
          <w:szCs w:val="28"/>
          <w:lang w:val="en-US"/>
        </w:rPr>
        <w:t>green tea</w:t>
      </w:r>
      <w:r w:rsidRPr="00156263">
        <w:rPr>
          <w:rFonts w:ascii="Times New Roman" w:hAnsi="Times New Roman"/>
          <w:sz w:val="28"/>
          <w:szCs w:val="28"/>
          <w:lang w:val="en-US"/>
        </w:rPr>
        <w:t xml:space="preserve"> serves as a stimulant beverage. However, due to its slightly bitter and less pleasant taste, historically, there has been little demand for it in Europe. The situation has changed recently in that there is a new appreciation for its value based on the fact that numerous papers, primarily from Asia, have reported</w:t>
      </w:r>
      <w:r w:rsidRPr="00156263">
        <w:rPr>
          <w:rStyle w:val="30"/>
          <w:rFonts w:ascii="Times New Roman" w:eastAsia="Calibri" w:hAnsi="Times New Roman"/>
          <w:sz w:val="28"/>
          <w:szCs w:val="28"/>
          <w:lang w:val="en-US"/>
        </w:rPr>
        <w:t xml:space="preserve"> </w:t>
      </w:r>
      <w:r w:rsidRPr="00156263">
        <w:rPr>
          <w:rStyle w:val="30"/>
          <w:rFonts w:ascii="Times New Roman" w:eastAsia="Calibri" w:hAnsi="Times New Roman"/>
          <w:b w:val="0"/>
          <w:sz w:val="28"/>
          <w:szCs w:val="28"/>
          <w:lang w:val="en-US"/>
        </w:rPr>
        <w:t>"health</w:t>
      </w:r>
      <w:r w:rsidRPr="00156263">
        <w:rPr>
          <w:rFonts w:ascii="Times New Roman" w:hAnsi="Times New Roman"/>
          <w:sz w:val="28"/>
          <w:szCs w:val="28"/>
          <w:lang w:val="en-US"/>
        </w:rPr>
        <w:t xml:space="preserve"> promoting" and "health preserving" effects. Studies have been conducted with infusions of green tea lea£ with green-tea-polyphenol-fractions (GTP) as well as with isolated constituents such as EGCG. In addition to various animal model experiments, studies have been carried out with human volunteers, e.g. to investigate the effects of drinking green tea on serum lipid levels. Individual case reports from medical journals have also found their way into the popular </w:t>
      </w:r>
      <w:r w:rsidRPr="00156263">
        <w:rPr>
          <w:rFonts w:ascii="Times New Roman" w:hAnsi="Times New Roman"/>
          <w:sz w:val="28"/>
          <w:szCs w:val="28"/>
          <w:lang w:val="en-US"/>
        </w:rPr>
        <w:lastRenderedPageBreak/>
        <w:t>press, so much so that one may get the impression that</w:t>
      </w:r>
      <w:r w:rsidRPr="00156263">
        <w:rPr>
          <w:rStyle w:val="30pt"/>
          <w:rFonts w:ascii="Times New Roman" w:hAnsi="Times New Roman"/>
          <w:sz w:val="28"/>
          <w:szCs w:val="28"/>
          <w:lang w:val="en-US"/>
        </w:rPr>
        <w:t xml:space="preserve"> </w:t>
      </w:r>
      <w:r w:rsidRPr="00156263">
        <w:rPr>
          <w:rStyle w:val="30pt"/>
          <w:rFonts w:ascii="Times New Roman" w:hAnsi="Times New Roman"/>
          <w:b w:val="0"/>
          <w:sz w:val="28"/>
          <w:szCs w:val="28"/>
          <w:lang w:val="en-US"/>
        </w:rPr>
        <w:t>Camellia sinensis</w:t>
      </w:r>
      <w:r w:rsidRPr="00156263">
        <w:rPr>
          <w:rFonts w:ascii="Times New Roman" w:hAnsi="Times New Roman"/>
          <w:sz w:val="28"/>
          <w:szCs w:val="28"/>
          <w:lang w:val="en-US"/>
        </w:rPr>
        <w:t xml:space="preserve"> has now reclaimed its original position as a medicinal plant. In addition to reports concerning the antiviral effects of EGCG or the actions of green tea, GTP and/or EGCG on pathogenic bacteria, including dental caries preventive effects, the anticarcinogenic (chemopreventive) activity of tea leaf remains in the foreground of interest. The following properties have been demonstrated, which are primarily attributed to the polyphenols contained in tea leaf:</w:t>
      </w:r>
    </w:p>
    <w:p w:rsidR="00156263" w:rsidRPr="00156263" w:rsidRDefault="00156263" w:rsidP="00156263">
      <w:pPr>
        <w:numPr>
          <w:ilvl w:val="0"/>
          <w:numId w:val="2"/>
        </w:numPr>
        <w:tabs>
          <w:tab w:val="left" w:pos="216"/>
        </w:tabs>
        <w:spacing w:after="0" w:line="360" w:lineRule="auto"/>
        <w:ind w:left="20"/>
        <w:jc w:val="both"/>
        <w:rPr>
          <w:rFonts w:ascii="Times New Roman" w:hAnsi="Times New Roman"/>
          <w:sz w:val="28"/>
          <w:szCs w:val="28"/>
        </w:rPr>
      </w:pPr>
      <w:r w:rsidRPr="00156263">
        <w:rPr>
          <w:rFonts w:ascii="Times New Roman" w:hAnsi="Times New Roman"/>
          <w:sz w:val="28"/>
          <w:szCs w:val="28"/>
        </w:rPr>
        <w:t xml:space="preserve">antioxidant capacity </w:t>
      </w:r>
    </w:p>
    <w:p w:rsidR="00156263" w:rsidRPr="00156263" w:rsidRDefault="00156263" w:rsidP="00156263">
      <w:pPr>
        <w:numPr>
          <w:ilvl w:val="0"/>
          <w:numId w:val="2"/>
        </w:numPr>
        <w:tabs>
          <w:tab w:val="left" w:pos="210"/>
        </w:tabs>
        <w:spacing w:after="0" w:line="360" w:lineRule="auto"/>
        <w:ind w:left="20" w:right="40"/>
        <w:jc w:val="both"/>
        <w:rPr>
          <w:rFonts w:ascii="Times New Roman" w:hAnsi="Times New Roman"/>
          <w:sz w:val="28"/>
          <w:szCs w:val="28"/>
          <w:lang w:val="en-US"/>
        </w:rPr>
      </w:pPr>
      <w:r w:rsidRPr="00156263">
        <w:rPr>
          <w:rFonts w:ascii="Times New Roman" w:hAnsi="Times New Roman"/>
          <w:sz w:val="28"/>
          <w:szCs w:val="28"/>
          <w:lang w:val="en-US"/>
        </w:rPr>
        <w:t xml:space="preserve">inhibits the activation of carcinogenic enzymes </w:t>
      </w:r>
    </w:p>
    <w:p w:rsidR="00156263" w:rsidRPr="00156263" w:rsidRDefault="00156263" w:rsidP="00156263">
      <w:pPr>
        <w:numPr>
          <w:ilvl w:val="0"/>
          <w:numId w:val="1"/>
        </w:numPr>
        <w:tabs>
          <w:tab w:val="left" w:pos="210"/>
        </w:tabs>
        <w:spacing w:after="0" w:line="360" w:lineRule="auto"/>
        <w:ind w:left="20" w:right="40"/>
        <w:jc w:val="both"/>
        <w:rPr>
          <w:rFonts w:ascii="Times New Roman" w:hAnsi="Times New Roman"/>
          <w:sz w:val="28"/>
          <w:szCs w:val="28"/>
          <w:lang w:val="en-US"/>
        </w:rPr>
      </w:pPr>
      <w:r w:rsidRPr="00156263">
        <w:rPr>
          <w:rFonts w:ascii="Times New Roman" w:hAnsi="Times New Roman"/>
          <w:sz w:val="28"/>
          <w:szCs w:val="28"/>
          <w:lang w:val="en-US"/>
        </w:rPr>
        <w:t>intercepts reactive intermediates of carcinogenic substances</w:t>
      </w:r>
    </w:p>
    <w:p w:rsidR="00156263" w:rsidRPr="00156263" w:rsidRDefault="00156263" w:rsidP="00156263">
      <w:pPr>
        <w:numPr>
          <w:ilvl w:val="0"/>
          <w:numId w:val="1"/>
        </w:numPr>
        <w:tabs>
          <w:tab w:val="left" w:pos="210"/>
        </w:tabs>
        <w:spacing w:after="0" w:line="360" w:lineRule="auto"/>
        <w:ind w:left="20" w:right="40"/>
        <w:jc w:val="both"/>
        <w:rPr>
          <w:rFonts w:ascii="Times New Roman" w:hAnsi="Times New Roman"/>
          <w:sz w:val="28"/>
          <w:szCs w:val="28"/>
          <w:lang w:val="en-US"/>
        </w:rPr>
      </w:pPr>
      <w:r w:rsidRPr="00156263">
        <w:rPr>
          <w:rFonts w:ascii="Times New Roman" w:hAnsi="Times New Roman"/>
          <w:sz w:val="28"/>
          <w:szCs w:val="28"/>
          <w:lang w:val="en-US"/>
        </w:rPr>
        <w:t xml:space="preserve">inhibits carcinogenesis induced by nitrosoguanidine </w:t>
      </w:r>
    </w:p>
    <w:p w:rsidR="00156263" w:rsidRPr="00156263" w:rsidRDefault="00156263" w:rsidP="00156263">
      <w:pPr>
        <w:numPr>
          <w:ilvl w:val="0"/>
          <w:numId w:val="1"/>
        </w:numPr>
        <w:tabs>
          <w:tab w:val="left" w:pos="210"/>
        </w:tabs>
        <w:spacing w:after="0" w:line="360" w:lineRule="auto"/>
        <w:ind w:left="20" w:right="40"/>
        <w:jc w:val="both"/>
        <w:rPr>
          <w:rFonts w:ascii="Times New Roman" w:hAnsi="Times New Roman"/>
          <w:sz w:val="28"/>
          <w:szCs w:val="28"/>
          <w:lang w:val="en-US"/>
        </w:rPr>
      </w:pPr>
      <w:r w:rsidRPr="00156263">
        <w:rPr>
          <w:rFonts w:ascii="Times New Roman" w:hAnsi="Times New Roman"/>
          <w:sz w:val="28"/>
          <w:szCs w:val="28"/>
          <w:lang w:val="en-US"/>
        </w:rPr>
        <w:t>protective effect against asbestos-induced injury of peritoneal macrophages and red blood cells.</w:t>
      </w:r>
    </w:p>
    <w:p w:rsidR="00156263" w:rsidRPr="00156263" w:rsidRDefault="00156263" w:rsidP="00156263">
      <w:pPr>
        <w:spacing w:after="0" w:line="360" w:lineRule="auto"/>
        <w:ind w:left="20" w:right="40"/>
        <w:jc w:val="both"/>
        <w:rPr>
          <w:rFonts w:ascii="Times New Roman" w:hAnsi="Times New Roman"/>
          <w:sz w:val="28"/>
          <w:szCs w:val="28"/>
          <w:lang w:val="en-US"/>
        </w:rPr>
      </w:pPr>
      <w:r w:rsidRPr="00156263">
        <w:rPr>
          <w:rFonts w:ascii="Times New Roman" w:hAnsi="Times New Roman"/>
          <w:sz w:val="28"/>
          <w:szCs w:val="28"/>
          <w:lang w:val="en-US"/>
        </w:rPr>
        <w:t>A number of studies involve the isolated constituent EGCG, which has displayed the strongest antioxidant activity within the polyphenol fraction (GTP). EGCG is a main component in the polyphenol spectrum of green tea leaf; while most of the catechins are converted to thearubigins during the fermentation process from green tea to black tea, a small amount remain unchanged. This explains the stronger antioxidant activity of green tea. EGCG inhibits urokinase, an enzyme that can cause tumors to form secondary tumors. Catechins are viewed as interesting starting points for the development of antiviral and antitumor agents.</w:t>
      </w:r>
    </w:p>
    <w:p w:rsidR="00156263" w:rsidRPr="00156263" w:rsidRDefault="00156263" w:rsidP="00156263">
      <w:pPr>
        <w:spacing w:after="0" w:line="360" w:lineRule="auto"/>
        <w:ind w:left="20" w:right="40"/>
        <w:jc w:val="both"/>
        <w:rPr>
          <w:rFonts w:ascii="Times New Roman" w:hAnsi="Times New Roman"/>
          <w:sz w:val="28"/>
          <w:szCs w:val="28"/>
          <w:lang w:val="en-US"/>
        </w:rPr>
      </w:pPr>
      <w:r w:rsidRPr="00156263">
        <w:rPr>
          <w:rFonts w:ascii="Times New Roman" w:hAnsi="Times New Roman"/>
          <w:sz w:val="28"/>
          <w:szCs w:val="28"/>
          <w:lang w:val="en-US"/>
        </w:rPr>
        <w:t xml:space="preserve">In spite of the many individual findings, of which only a few may be termed as proof, a critical question, however, must be answered as to whether results showing cancer prophylaxis activity for green tea in animal experiments can be applied to the use of green tea in humans, and which measurements of evidence are transferable. Whether the recommended daily dosage of 4 strong cups as a "preventative" or 5—10 cups as a "medicine" will provide an adequately high concentration of polyphenols in the human organism, requires further investigation. Though this dosage range is not at all unusual in Asia, a recommendation of up to 10 cups daily for persons with sensitive gustatory cells </w:t>
      </w:r>
      <w:r w:rsidRPr="00156263">
        <w:rPr>
          <w:rFonts w:ascii="Times New Roman" w:hAnsi="Times New Roman"/>
          <w:sz w:val="28"/>
          <w:szCs w:val="28"/>
          <w:lang w:val="en-US"/>
        </w:rPr>
        <w:lastRenderedPageBreak/>
        <w:t>and stomachs may be a considerable challenge and not conducive to patient compliance.</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In France, green tea preparations may be labeled as traditional medicines for treatment of mild diarrhea, for functional asthenia, as a weight loss aid, and/or to enhance renal excretion of water</w:t>
      </w:r>
    </w:p>
    <w:p w:rsidR="00156263" w:rsidRPr="00156263" w:rsidRDefault="00156263" w:rsidP="00156263">
      <w:pPr>
        <w:pStyle w:val="11"/>
        <w:shd w:val="clear" w:color="auto" w:fill="auto"/>
        <w:spacing w:before="0" w:line="360" w:lineRule="auto"/>
        <w:ind w:left="20" w:right="40"/>
        <w:rPr>
          <w:rFonts w:ascii="Times New Roman" w:hAnsi="Times New Roman" w:cs="Times New Roman"/>
          <w:sz w:val="28"/>
          <w:szCs w:val="28"/>
          <w:lang w:val="en-US"/>
        </w:rPr>
      </w:pPr>
      <w:r w:rsidRPr="00156263">
        <w:rPr>
          <w:rStyle w:val="a5"/>
          <w:rFonts w:ascii="Times New Roman" w:hAnsi="Times New Roman" w:cs="Times New Roman"/>
          <w:sz w:val="28"/>
          <w:szCs w:val="28"/>
          <w:lang w:val="en-US"/>
        </w:rPr>
        <w:t>Undesired effects and Interactions with other drugs:</w:t>
      </w:r>
      <w:r w:rsidRPr="00156263">
        <w:rPr>
          <w:rFonts w:ascii="Times New Roman" w:hAnsi="Times New Roman" w:cs="Times New Roman"/>
          <w:sz w:val="28"/>
          <w:szCs w:val="28"/>
          <w:lang w:val="en-US"/>
        </w:rPr>
        <w:t xml:space="preserve"> Due to the astringent action of the tannins, a reduced absorption of other concomitant medications can occur. Complexation with N-containing drugs can lead to a reduction of bioavailability in the gastrointestinal tract. This interaction with alkaloids (besides morphine) is a long known fact and has also been investi</w:t>
      </w:r>
      <w:r w:rsidRPr="00156263">
        <w:rPr>
          <w:rFonts w:ascii="Times New Roman" w:hAnsi="Times New Roman" w:cs="Times New Roman"/>
          <w:sz w:val="28"/>
          <w:szCs w:val="28"/>
          <w:lang w:val="en-US"/>
        </w:rPr>
        <w:softHyphen/>
        <w:t>gated in N-containing neuroleptic drugs and antidepressive medications</w:t>
      </w:r>
    </w:p>
    <w:p w:rsidR="00156263" w:rsidRPr="00156263" w:rsidRDefault="00156263" w:rsidP="00156263">
      <w:pPr>
        <w:pStyle w:val="11"/>
        <w:shd w:val="clear" w:color="auto" w:fill="auto"/>
        <w:tabs>
          <w:tab w:val="left" w:pos="415"/>
        </w:tabs>
        <w:spacing w:before="0" w:line="360" w:lineRule="auto"/>
        <w:ind w:left="20" w:right="40"/>
        <w:rPr>
          <w:rFonts w:ascii="Times New Roman" w:hAnsi="Times New Roman" w:cs="Times New Roman"/>
          <w:sz w:val="28"/>
          <w:szCs w:val="28"/>
          <w:lang w:val="en-US"/>
        </w:rPr>
      </w:pPr>
      <w:r w:rsidRPr="00156263">
        <w:rPr>
          <w:rFonts w:ascii="Times New Roman" w:hAnsi="Times New Roman" w:cs="Times New Roman"/>
          <w:sz w:val="28"/>
          <w:szCs w:val="28"/>
          <w:lang w:val="en-US"/>
        </w:rPr>
        <w:t>A compilation of clinically relevant interactions between certain medications and black tea can be found in a recent review article. Based on this study, it can be concluded that medications should not be administered simultaneously with the drinking of black tea. Whether the assertion that the excessive use of tannin-containing beverages may promote the occurrence of esophageal cancer is of any significance to "normal" tea drinkers is doubtful. For discussion of this question as well as the pharmacology and toxicology of botanical tannins, including those occurring in black tea.</w:t>
      </w:r>
    </w:p>
    <w:p w:rsidR="00156263" w:rsidRPr="00156263" w:rsidRDefault="00156263" w:rsidP="00156263">
      <w:pPr>
        <w:pStyle w:val="11"/>
        <w:shd w:val="clear" w:color="auto" w:fill="auto"/>
        <w:spacing w:before="0" w:line="360" w:lineRule="auto"/>
        <w:ind w:left="20" w:right="40"/>
        <w:rPr>
          <w:rFonts w:ascii="Times New Roman" w:hAnsi="Times New Roman" w:cs="Times New Roman"/>
          <w:sz w:val="28"/>
          <w:szCs w:val="28"/>
          <w:lang w:val="en-US"/>
        </w:rPr>
      </w:pPr>
      <w:r w:rsidRPr="00156263">
        <w:rPr>
          <w:rStyle w:val="a5"/>
          <w:rFonts w:ascii="Times New Roman" w:hAnsi="Times New Roman" w:cs="Times New Roman"/>
          <w:sz w:val="28"/>
          <w:szCs w:val="28"/>
          <w:lang w:val="en-US"/>
        </w:rPr>
        <w:t>Making the tea:</w:t>
      </w:r>
      <w:r w:rsidRPr="00156263">
        <w:rPr>
          <w:rFonts w:ascii="Times New Roman" w:hAnsi="Times New Roman" w:cs="Times New Roman"/>
          <w:sz w:val="28"/>
          <w:szCs w:val="28"/>
          <w:lang w:val="en-US"/>
        </w:rPr>
        <w:t xml:space="preserve"> Pour boiling water over 1 teaspoonful of black tea leaf and, depending on the purpose, steep in a covered cup for 2—10 min and then strain. As a stimulant, steep for only 2 min and drink one cup several times daily. As an antidiarrheic, in supportive treatment of diarrhea, steep for 10 min and drink one cup 2—3 times daily. The stimulant effect is strongest in tea which has been steeped for only a short time because caffeine dissolves rapidly in hot water. With a longer extraction time (10 min), the quantity of tannins dissolving in the hot water increases, and therefore, the stimulant effect of the tea diminishes (binding of the caffeine by the tannins retards the effect) and the antidiarrheic action is enhanced. 1 teaspoon = about </w:t>
      </w:r>
      <w:smartTag w:uri="urn:schemas-microsoft-com:office:smarttags" w:element="metricconverter">
        <w:smartTagPr>
          <w:attr w:name="ProductID" w:val="2.5 g"/>
        </w:smartTagPr>
        <w:r w:rsidRPr="00156263">
          <w:rPr>
            <w:rFonts w:ascii="Times New Roman" w:hAnsi="Times New Roman" w:cs="Times New Roman"/>
            <w:sz w:val="28"/>
            <w:szCs w:val="28"/>
            <w:lang w:val="en-US"/>
          </w:rPr>
          <w:t>2.5 g</w:t>
        </w:r>
      </w:smartTag>
      <w:r w:rsidRPr="00156263">
        <w:rPr>
          <w:rFonts w:ascii="Times New Roman" w:hAnsi="Times New Roman" w:cs="Times New Roman"/>
          <w:sz w:val="28"/>
          <w:szCs w:val="28"/>
          <w:lang w:val="en-US"/>
        </w:rPr>
        <w:t>.</w:t>
      </w:r>
    </w:p>
    <w:p w:rsidR="00156263" w:rsidRPr="00156263" w:rsidRDefault="00156263" w:rsidP="00156263">
      <w:pPr>
        <w:spacing w:after="0" w:line="360" w:lineRule="auto"/>
        <w:ind w:left="20" w:right="60"/>
        <w:rPr>
          <w:rFonts w:ascii="Times New Roman" w:hAnsi="Times New Roman"/>
          <w:sz w:val="28"/>
          <w:szCs w:val="28"/>
          <w:lang w:val="en-US"/>
        </w:rPr>
      </w:pPr>
      <w:r w:rsidRPr="00156263">
        <w:rPr>
          <w:rStyle w:val="a5"/>
          <w:rFonts w:ascii="Times New Roman" w:hAnsi="Times New Roman"/>
          <w:sz w:val="28"/>
          <w:szCs w:val="28"/>
          <w:lang w:val="en-US"/>
        </w:rPr>
        <w:lastRenderedPageBreak/>
        <w:t>Tea preparations:</w:t>
      </w:r>
      <w:r w:rsidRPr="00156263">
        <w:rPr>
          <w:rFonts w:ascii="Times New Roman" w:hAnsi="Times New Roman"/>
          <w:sz w:val="28"/>
          <w:szCs w:val="28"/>
          <w:lang w:val="en-US"/>
        </w:rPr>
        <w:t xml:space="preserve"> Black tea is offered by numerous manufacturers in many varieties, including flavored types, in loose pack as well as in</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filter tea bags</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and as instant tea (water</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soluble dried</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 xml:space="preserve">extracts). </w:t>
      </w:r>
    </w:p>
    <w:p w:rsidR="00156263" w:rsidRPr="00156263" w:rsidRDefault="00156263" w:rsidP="00156263">
      <w:pPr>
        <w:spacing w:after="0" w:line="360" w:lineRule="auto"/>
        <w:ind w:left="20" w:right="60"/>
        <w:rPr>
          <w:rFonts w:ascii="Times New Roman" w:hAnsi="Times New Roman"/>
          <w:sz w:val="28"/>
          <w:szCs w:val="28"/>
          <w:lang w:val="en-US"/>
        </w:rPr>
      </w:pPr>
      <w:r w:rsidRPr="00156263">
        <w:rPr>
          <w:rFonts w:ascii="Times New Roman" w:hAnsi="Times New Roman"/>
          <w:sz w:val="28"/>
          <w:szCs w:val="28"/>
          <w:lang w:val="en-US"/>
        </w:rPr>
        <w:t>Powdered green tea leaf and standardized dry extracts (capsules) are available as weight loss aids. Product examples: Arkocaps/ Phytotrim® (250 mg powdered green tea leaf per capsule); Exolise ® (375 mg alcoholic dry extract per capsule, standardized to 25% total catechins and 10% caffeine). In Germany, "Griintee-Extrakt amerigo" is available in capsule form (2—3 capsules correspond to 5 cups of green tea).</w:t>
      </w:r>
    </w:p>
    <w:p w:rsidR="00156263" w:rsidRPr="00156263" w:rsidRDefault="00156263" w:rsidP="00156263">
      <w:pPr>
        <w:pStyle w:val="11"/>
        <w:shd w:val="clear" w:color="auto" w:fill="auto"/>
        <w:spacing w:before="0" w:line="360" w:lineRule="auto"/>
        <w:ind w:left="20" w:right="40"/>
        <w:rPr>
          <w:rFonts w:ascii="Times New Roman" w:hAnsi="Times New Roman" w:cs="Times New Roman"/>
          <w:sz w:val="28"/>
          <w:szCs w:val="28"/>
          <w:lang w:val="en-US"/>
        </w:rPr>
      </w:pPr>
      <w:r w:rsidRPr="00156263">
        <w:rPr>
          <w:rFonts w:ascii="Times New Roman" w:hAnsi="Times New Roman" w:cs="Times New Roman"/>
          <w:b/>
          <w:sz w:val="28"/>
          <w:szCs w:val="28"/>
          <w:lang w:val="en-US"/>
        </w:rPr>
        <w:t xml:space="preserve">Pharmacopoeial and Other Monographs. </w:t>
      </w:r>
      <w:bookmarkStart w:id="4" w:name="bookmark16"/>
      <w:r w:rsidRPr="00156263">
        <w:rPr>
          <w:rFonts w:ascii="Times New Roman" w:hAnsi="Times New Roman" w:cs="Times New Roman"/>
          <w:sz w:val="28"/>
          <w:szCs w:val="28"/>
          <w:lang w:val="en-US"/>
        </w:rPr>
        <w:t>Ph. Fr.</w:t>
      </w:r>
      <w:bookmarkEnd w:id="4"/>
      <w:r w:rsidRPr="00156263">
        <w:rPr>
          <w:rFonts w:ascii="Times New Roman" w:hAnsi="Times New Roman" w:cs="Times New Roman"/>
          <w:sz w:val="28"/>
          <w:szCs w:val="28"/>
          <w:lang w:val="en-US"/>
        </w:rPr>
        <w:t>, USP 32.</w:t>
      </w:r>
    </w:p>
    <w:p w:rsidR="00156263" w:rsidRPr="00156263" w:rsidRDefault="00156263" w:rsidP="00156263">
      <w:pPr>
        <w:pStyle w:val="11"/>
        <w:shd w:val="clear" w:color="auto" w:fill="auto"/>
        <w:spacing w:before="0" w:line="360" w:lineRule="auto"/>
        <w:ind w:left="20" w:right="40"/>
        <w:rPr>
          <w:rFonts w:ascii="Times New Roman" w:hAnsi="Times New Roman" w:cs="Times New Roman"/>
          <w:sz w:val="28"/>
          <w:szCs w:val="28"/>
          <w:lang w:val="en-US"/>
        </w:rPr>
      </w:pPr>
    </w:p>
    <w:p w:rsidR="00156263" w:rsidRPr="00156263" w:rsidRDefault="00156263" w:rsidP="00156263">
      <w:pPr>
        <w:autoSpaceDE w:val="0"/>
        <w:autoSpaceDN w:val="0"/>
        <w:adjustRightInd w:val="0"/>
        <w:spacing w:after="0" w:line="360" w:lineRule="auto"/>
        <w:rPr>
          <w:rFonts w:ascii="Times New Roman" w:hAnsi="Times New Roman"/>
          <w:b/>
          <w:sz w:val="28"/>
          <w:szCs w:val="28"/>
          <w:lang w:val="en-US" w:eastAsia="ru-RU"/>
        </w:rPr>
      </w:pPr>
      <w:r w:rsidRPr="00156263">
        <w:rPr>
          <w:noProof/>
          <w:sz w:val="28"/>
          <w:szCs w:val="28"/>
          <w:lang w:eastAsia="ru-RU"/>
        </w:rPr>
        <w:drawing>
          <wp:anchor distT="0" distB="0" distL="114300" distR="114300" simplePos="0" relativeHeight="251664384" behindDoc="1" locked="0" layoutInCell="1" allowOverlap="1">
            <wp:simplePos x="0" y="0"/>
            <wp:positionH relativeFrom="column">
              <wp:posOffset>-69850</wp:posOffset>
            </wp:positionH>
            <wp:positionV relativeFrom="paragraph">
              <wp:posOffset>69215</wp:posOffset>
            </wp:positionV>
            <wp:extent cx="1990090" cy="2428240"/>
            <wp:effectExtent l="0" t="0" r="0" b="0"/>
            <wp:wrapTight wrapText="bothSides">
              <wp:wrapPolygon edited="0">
                <wp:start x="0" y="0"/>
                <wp:lineTo x="0" y="21351"/>
                <wp:lineTo x="21297" y="21351"/>
                <wp:lineTo x="21297" y="0"/>
                <wp:lineTo x="0" y="0"/>
              </wp:wrapPolygon>
            </wp:wrapTight>
            <wp:docPr id="3" name="Рисунок 3" descr="coff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ffea"/>
                    <pic:cNvPicPr>
                      <a:picLocks noChangeAspect="1" noChangeArrowheads="1"/>
                    </pic:cNvPicPr>
                  </pic:nvPicPr>
                  <pic:blipFill>
                    <a:blip r:embed="rId22"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90090" cy="2428240"/>
                    </a:xfrm>
                    <a:prstGeom prst="rect">
                      <a:avLst/>
                    </a:prstGeom>
                    <a:noFill/>
                    <a:ln>
                      <a:noFill/>
                    </a:ln>
                  </pic:spPr>
                </pic:pic>
              </a:graphicData>
            </a:graphic>
          </wp:anchor>
        </w:drawing>
      </w:r>
      <w:r w:rsidRPr="00156263">
        <w:rPr>
          <w:rFonts w:ascii="Times New Roman" w:hAnsi="Times New Roman"/>
          <w:b/>
          <w:bCs/>
          <w:sz w:val="28"/>
          <w:szCs w:val="28"/>
          <w:lang w:val="uk-UA" w:eastAsia="ru-RU"/>
        </w:rPr>
        <w:t>COFFEE BEAN OR COFFEE SEED</w:t>
      </w:r>
      <w:r w:rsidRPr="00156263">
        <w:rPr>
          <w:rFonts w:ascii="Times New Roman" w:hAnsi="Times New Roman"/>
          <w:b/>
          <w:sz w:val="28"/>
          <w:szCs w:val="28"/>
          <w:lang w:val="uk-UA" w:eastAsia="ru-RU"/>
        </w:rPr>
        <w:t xml:space="preserve"> </w:t>
      </w:r>
      <w:r w:rsidRPr="00156263">
        <w:rPr>
          <w:rFonts w:ascii="Times New Roman" w:hAnsi="Times New Roman"/>
          <w:b/>
          <w:bCs/>
          <w:sz w:val="28"/>
          <w:szCs w:val="28"/>
          <w:lang w:val="en-US" w:eastAsia="ru-RU"/>
        </w:rPr>
        <w:t xml:space="preserve">- </w:t>
      </w:r>
      <w:r w:rsidRPr="00156263">
        <w:rPr>
          <w:rFonts w:ascii="Times New Roman" w:hAnsi="Times New Roman"/>
          <w:b/>
          <w:bCs/>
          <w:i/>
          <w:iCs/>
          <w:sz w:val="28"/>
          <w:szCs w:val="28"/>
          <w:lang w:val="en-US" w:eastAsia="ru-RU"/>
        </w:rPr>
        <w:t>COFFEAE SEMINA</w:t>
      </w:r>
      <w:r w:rsidRPr="00156263">
        <w:rPr>
          <w:rFonts w:ascii="Times New Roman" w:hAnsi="Times New Roman"/>
          <w:b/>
          <w:bCs/>
          <w:sz w:val="28"/>
          <w:szCs w:val="28"/>
          <w:lang w:val="en-US" w:eastAsia="ru-RU"/>
        </w:rPr>
        <w:br/>
      </w:r>
      <w:r w:rsidRPr="00156263">
        <w:rPr>
          <w:rFonts w:ascii="Times New Roman" w:hAnsi="Times New Roman"/>
          <w:b/>
          <w:bCs/>
          <w:sz w:val="28"/>
          <w:szCs w:val="28"/>
          <w:lang w:val="uk-UA" w:eastAsia="ru-RU"/>
        </w:rPr>
        <w:t xml:space="preserve">Coffee </w:t>
      </w:r>
      <w:r w:rsidRPr="00156263">
        <w:rPr>
          <w:rFonts w:ascii="Times New Roman" w:hAnsi="Times New Roman"/>
          <w:b/>
          <w:bCs/>
          <w:sz w:val="28"/>
          <w:szCs w:val="28"/>
          <w:lang w:val="en-US" w:eastAsia="ru-RU"/>
        </w:rPr>
        <w:t xml:space="preserve">- </w:t>
      </w:r>
      <w:r w:rsidRPr="00156263">
        <w:rPr>
          <w:rFonts w:ascii="Times New Roman" w:hAnsi="Times New Roman"/>
          <w:bCs/>
          <w:i/>
          <w:iCs/>
          <w:sz w:val="28"/>
          <w:szCs w:val="28"/>
          <w:lang w:val="en-US" w:eastAsia="ru-RU"/>
        </w:rPr>
        <w:t xml:space="preserve">Coffea Arabica </w:t>
      </w:r>
      <w:r w:rsidRPr="00156263">
        <w:rPr>
          <w:rFonts w:ascii="Times New Roman" w:hAnsi="Times New Roman"/>
          <w:bCs/>
          <w:iCs/>
          <w:sz w:val="28"/>
          <w:szCs w:val="28"/>
          <w:lang w:val="en-US" w:eastAsia="ru-RU"/>
        </w:rPr>
        <w:t>L., Fam.</w:t>
      </w:r>
      <w:r w:rsidRPr="00156263">
        <w:rPr>
          <w:rFonts w:ascii="Times New Roman" w:hAnsi="Times New Roman"/>
          <w:bCs/>
          <w:sz w:val="28"/>
          <w:szCs w:val="28"/>
          <w:lang w:val="en-US" w:eastAsia="ru-RU"/>
        </w:rPr>
        <w:t xml:space="preserve"> </w:t>
      </w:r>
      <w:r w:rsidRPr="00156263">
        <w:rPr>
          <w:rFonts w:ascii="Times New Roman" w:hAnsi="Times New Roman"/>
          <w:bCs/>
          <w:iCs/>
          <w:sz w:val="28"/>
          <w:szCs w:val="28"/>
          <w:lang w:val="en-US" w:eastAsia="ru-RU"/>
        </w:rPr>
        <w:t>Rubiaceae</w:t>
      </w:r>
      <w:r w:rsidRPr="00156263">
        <w:rPr>
          <w:rFonts w:ascii="Times New Roman" w:hAnsi="Times New Roman"/>
          <w:b/>
          <w:sz w:val="28"/>
          <w:szCs w:val="28"/>
          <w:lang w:val="en-US" w:eastAsia="ru-RU"/>
        </w:rPr>
        <w:t>.</w:t>
      </w:r>
    </w:p>
    <w:p w:rsidR="00156263" w:rsidRPr="00156263" w:rsidRDefault="00156263" w:rsidP="00156263">
      <w:pPr>
        <w:spacing w:after="0" w:line="360" w:lineRule="auto"/>
        <w:rPr>
          <w:rFonts w:ascii="Times New Roman" w:hAnsi="Times New Roman"/>
          <w:sz w:val="28"/>
          <w:szCs w:val="28"/>
          <w:lang w:val="en-US"/>
        </w:rPr>
      </w:pPr>
      <w:r w:rsidRPr="00156263">
        <w:rPr>
          <w:rFonts w:ascii="Times New Roman" w:hAnsi="Times New Roman"/>
          <w:b/>
          <w:sz w:val="28"/>
          <w:szCs w:val="28"/>
          <w:lang w:val="en-US"/>
        </w:rPr>
        <w:t xml:space="preserve">Plant. </w:t>
      </w:r>
      <w:r w:rsidRPr="00156263">
        <w:rPr>
          <w:rFonts w:ascii="Times New Roman" w:hAnsi="Times New Roman"/>
          <w:sz w:val="28"/>
          <w:szCs w:val="28"/>
          <w:lang w:val="en-US"/>
        </w:rPr>
        <w:t>The plants are small evergreen trees or shrubs with lanceolate, acuminate, entire, slightly coriaceous, dark green, short petiolate leaves, which are partly united with the short interpetiolar stipules at the base.</w:t>
      </w:r>
    </w:p>
    <w:p w:rsidR="00156263" w:rsidRPr="00156263" w:rsidRDefault="00156263" w:rsidP="00156263">
      <w:pPr>
        <w:pStyle w:val="Iauiue1"/>
        <w:spacing w:line="360" w:lineRule="auto"/>
        <w:jc w:val="both"/>
        <w:rPr>
          <w:sz w:val="28"/>
          <w:szCs w:val="28"/>
          <w:lang w:val="en-US"/>
        </w:rPr>
      </w:pPr>
      <w:r w:rsidRPr="00156263">
        <w:rPr>
          <w:b/>
          <w:sz w:val="28"/>
          <w:szCs w:val="28"/>
          <w:lang w:val="en-US"/>
        </w:rPr>
        <w:t xml:space="preserve">Area of distribution. </w:t>
      </w:r>
      <w:r w:rsidRPr="00156263">
        <w:rPr>
          <w:sz w:val="28"/>
          <w:szCs w:val="28"/>
          <w:lang w:val="en-US"/>
        </w:rPr>
        <w:t xml:space="preserve">The coffee plant is indigenous to Ethiopia and other parts of eastern Africa and is widely cultivated in tropical countries, notably in Indonesia, Sri Lanka, and Central and South America, particularly Brazil. More than 600,000 tons are produced annually in the latter country The yield from one tree is between 0.5 and </w:t>
      </w:r>
      <w:smartTag w:uri="urn:schemas-microsoft-com:office:smarttags" w:element="metricconverter">
        <w:smartTagPr>
          <w:attr w:name="ProductID" w:val="5 kg"/>
        </w:smartTagPr>
        <w:r w:rsidRPr="00156263">
          <w:rPr>
            <w:sz w:val="28"/>
            <w:szCs w:val="28"/>
            <w:lang w:val="en-US"/>
          </w:rPr>
          <w:t>5 kg</w:t>
        </w:r>
      </w:smartTag>
      <w:r w:rsidRPr="00156263">
        <w:rPr>
          <w:sz w:val="28"/>
          <w:szCs w:val="28"/>
          <w:lang w:val="en-US"/>
        </w:rPr>
        <w:t xml:space="preserve">. </w:t>
      </w:r>
    </w:p>
    <w:p w:rsidR="00156263" w:rsidRPr="00156263" w:rsidRDefault="00156263" w:rsidP="00156263">
      <w:pPr>
        <w:spacing w:after="0" w:line="360" w:lineRule="auto"/>
        <w:jc w:val="both"/>
        <w:rPr>
          <w:rFonts w:ascii="Times New Roman" w:hAnsi="Times New Roman"/>
          <w:b/>
          <w:sz w:val="28"/>
          <w:szCs w:val="28"/>
          <w:lang w:val="en-US"/>
        </w:rPr>
      </w:pPr>
      <w:r w:rsidRPr="00156263">
        <w:rPr>
          <w:rFonts w:ascii="Times New Roman" w:hAnsi="Times New Roman"/>
          <w:b/>
          <w:sz w:val="28"/>
          <w:szCs w:val="28"/>
          <w:lang w:val="en-US"/>
        </w:rPr>
        <w:t xml:space="preserve">Description. </w:t>
      </w:r>
      <w:r w:rsidRPr="00156263">
        <w:rPr>
          <w:rFonts w:ascii="Times New Roman" w:hAnsi="Times New Roman"/>
          <w:sz w:val="28"/>
          <w:szCs w:val="28"/>
          <w:lang w:val="en-US"/>
        </w:rPr>
        <w:t>The fruit is a small spheroidal or ellipsoidal drupe with 2 locules, each containing one seed or coffee bean. There are 2 methods of freeing the seeds from the parchment-like endocarp: the fruits are allowed to dry and are then broken, and the wet method in which the sarcocarp is removed by means of a machine, and the 2 seeds with the parchment-like endocarp are allowed to dry in such a manner as to undergo a fermentation, after drying, the endocarp is removed The green seeds are sent into commerce and roasted.</w:t>
      </w:r>
    </w:p>
    <w:p w:rsidR="00156263" w:rsidRPr="00156263" w:rsidRDefault="00156263" w:rsidP="00156263">
      <w:pPr>
        <w:pStyle w:val="Iauiue1"/>
        <w:spacing w:line="360" w:lineRule="auto"/>
        <w:jc w:val="both"/>
        <w:rPr>
          <w:sz w:val="28"/>
          <w:szCs w:val="28"/>
          <w:lang w:val="en-US"/>
        </w:rPr>
      </w:pPr>
      <w:r w:rsidRPr="00156263">
        <w:rPr>
          <w:b/>
          <w:sz w:val="28"/>
          <w:szCs w:val="28"/>
          <w:lang w:val="en-US"/>
        </w:rPr>
        <w:lastRenderedPageBreak/>
        <w:t xml:space="preserve">Constituents. </w:t>
      </w:r>
      <w:r w:rsidRPr="00156263">
        <w:rPr>
          <w:sz w:val="28"/>
          <w:szCs w:val="28"/>
          <w:lang w:val="en-US"/>
        </w:rPr>
        <w:t xml:space="preserve">Coffee seeds contain from 1 to 2% of caffeine, about 0 25% of trigonelline (N-methilbetaine of nicotinic acid), from 3 to 5% of tannin, about 15% of glucose and dextrin; 10 to 13% of a fatty oil; and 10 to 13% of proteins. They yield 4 to 7% of total ash, nearly all of which is acid-soluble. When the coffee is roasted, the seeds swell, change in color to dark brown, and develop the characteristic odor and flavor. The aroma is caused by an oil known as caffeol, consisting of about 50% furfurol with traces of valerianic acid and phenol, it is produced during the roasting process. At the same time, the caffeine is freed from its combination with chloro-genic acid with which it exists in the un-roasted seed. The caffeine may be partially sublimed during this roasting process. </w:t>
      </w:r>
    </w:p>
    <w:p w:rsidR="00156263" w:rsidRPr="00156263" w:rsidRDefault="00156263" w:rsidP="00156263">
      <w:pPr>
        <w:pStyle w:val="Iauiue1"/>
        <w:spacing w:line="360" w:lineRule="auto"/>
        <w:jc w:val="both"/>
        <w:rPr>
          <w:sz w:val="28"/>
          <w:szCs w:val="28"/>
          <w:lang w:val="en-US"/>
        </w:rPr>
      </w:pPr>
      <w:r w:rsidRPr="00156263">
        <w:rPr>
          <w:b/>
          <w:bCs/>
          <w:sz w:val="28"/>
          <w:szCs w:val="28"/>
          <w:lang w:val="en-US"/>
        </w:rPr>
        <w:t xml:space="preserve">Decaffeinized coffee </w:t>
      </w:r>
      <w:r w:rsidRPr="00156263">
        <w:rPr>
          <w:sz w:val="28"/>
          <w:szCs w:val="28"/>
          <w:lang w:val="en-US"/>
        </w:rPr>
        <w:t xml:space="preserve">is prepared by extracting most of the caffeine from the coffee bean, yet retaining the pleasant characteristic aroma of coffee. Such preparations normally contain up to 0.08% of caffeine. Decaffeinized coffee has an extensive American market and brings a higher price than the ordinary roasted coffee. </w:t>
      </w:r>
    </w:p>
    <w:p w:rsidR="00156263" w:rsidRPr="00156263" w:rsidRDefault="00156263" w:rsidP="00156263">
      <w:pPr>
        <w:pStyle w:val="Iauiue1"/>
        <w:spacing w:line="360" w:lineRule="auto"/>
        <w:jc w:val="both"/>
        <w:rPr>
          <w:sz w:val="28"/>
          <w:szCs w:val="28"/>
          <w:lang w:val="en-US"/>
        </w:rPr>
      </w:pPr>
      <w:r w:rsidRPr="00156263">
        <w:rPr>
          <w:b/>
          <w:bCs/>
          <w:iCs/>
          <w:sz w:val="28"/>
          <w:szCs w:val="28"/>
          <w:lang w:val="en-US"/>
        </w:rPr>
        <w:t xml:space="preserve">Uses. </w:t>
      </w:r>
      <w:r w:rsidRPr="00156263">
        <w:rPr>
          <w:sz w:val="28"/>
          <w:szCs w:val="28"/>
          <w:lang w:val="en-US"/>
        </w:rPr>
        <w:t xml:space="preserve">The action of coffee depends principally on the caffeine, which acts on the central nervous system, the kidneys, the muscles, and the heart. However, chlorogenic acid and caffeol are also physiologically active, and some of the unpleasant side effects connected with coffee consumption, at least in certain persons, have been attributed to these compounds. The usual cup of brewed coffee contains about 100 to 150 mg of caffeine and a cup of instant coffee contains about 85 to 100 mg of caffeine. For comparative purposes of caffeine content, a cup of tea contains 60 to 75 mg; of cocoa, - 5 to 40 mg, and </w:t>
      </w:r>
      <w:smartTag w:uri="urn:schemas-microsoft-com:office:smarttags" w:element="metricconverter">
        <w:smartTagPr>
          <w:attr w:name="ProductID" w:val="12 oz"/>
        </w:smartTagPr>
        <w:r w:rsidRPr="00156263">
          <w:rPr>
            <w:sz w:val="28"/>
            <w:szCs w:val="28"/>
            <w:lang w:val="en-US"/>
          </w:rPr>
          <w:t>12 oz</w:t>
        </w:r>
      </w:smartTag>
      <w:r w:rsidRPr="00156263">
        <w:rPr>
          <w:sz w:val="28"/>
          <w:szCs w:val="28"/>
          <w:lang w:val="en-US"/>
        </w:rPr>
        <w:t xml:space="preserve"> of cola drink, 40 to 60 mg. The estimated maximum daily dose of caffeine is </w:t>
      </w:r>
      <w:smartTag w:uri="urn:schemas-microsoft-com:office:smarttags" w:element="metricconverter">
        <w:smartTagPr>
          <w:attr w:name="ProductID" w:val="1 g"/>
        </w:smartTagPr>
        <w:r w:rsidRPr="00156263">
          <w:rPr>
            <w:sz w:val="28"/>
            <w:szCs w:val="28"/>
            <w:lang w:val="en-US"/>
          </w:rPr>
          <w:t>1 g</w:t>
        </w:r>
      </w:smartTag>
      <w:r w:rsidRPr="00156263">
        <w:rPr>
          <w:sz w:val="28"/>
          <w:szCs w:val="28"/>
          <w:lang w:val="en-US"/>
        </w:rPr>
        <w:t>. Although coffee is mainly a dietetic, it is also a stimulant and a diuretic. It is of value in the treatment of poisoning by certain central nervous system depressants.</w:t>
      </w:r>
    </w:p>
    <w:p w:rsidR="00156263" w:rsidRDefault="00156263" w:rsidP="00156263">
      <w:pPr>
        <w:pStyle w:val="11"/>
        <w:shd w:val="clear" w:color="auto" w:fill="auto"/>
        <w:spacing w:before="0" w:line="360" w:lineRule="auto"/>
        <w:ind w:left="20" w:right="40"/>
        <w:rPr>
          <w:rFonts w:ascii="Times New Roman" w:hAnsi="Times New Roman" w:cs="Times New Roman"/>
          <w:sz w:val="28"/>
          <w:szCs w:val="28"/>
          <w:lang w:val="en-US"/>
        </w:rPr>
      </w:pPr>
    </w:p>
    <w:p w:rsidR="00311988" w:rsidRDefault="00311988" w:rsidP="00156263">
      <w:pPr>
        <w:pStyle w:val="11"/>
        <w:shd w:val="clear" w:color="auto" w:fill="auto"/>
        <w:spacing w:before="0" w:line="360" w:lineRule="auto"/>
        <w:ind w:left="20" w:right="40"/>
        <w:rPr>
          <w:rFonts w:ascii="Times New Roman" w:hAnsi="Times New Roman" w:cs="Times New Roman"/>
          <w:sz w:val="28"/>
          <w:szCs w:val="28"/>
          <w:lang w:val="en-US"/>
        </w:rPr>
      </w:pPr>
    </w:p>
    <w:p w:rsidR="00311988" w:rsidRDefault="00311988" w:rsidP="00156263">
      <w:pPr>
        <w:pStyle w:val="11"/>
        <w:shd w:val="clear" w:color="auto" w:fill="auto"/>
        <w:spacing w:before="0" w:line="360" w:lineRule="auto"/>
        <w:ind w:left="20" w:right="40"/>
        <w:rPr>
          <w:rFonts w:ascii="Times New Roman" w:hAnsi="Times New Roman" w:cs="Times New Roman"/>
          <w:sz w:val="28"/>
          <w:szCs w:val="28"/>
          <w:lang w:val="en-US"/>
        </w:rPr>
      </w:pPr>
    </w:p>
    <w:p w:rsidR="00311988" w:rsidRPr="00156263" w:rsidRDefault="00311988" w:rsidP="00156263">
      <w:pPr>
        <w:pStyle w:val="11"/>
        <w:shd w:val="clear" w:color="auto" w:fill="auto"/>
        <w:spacing w:before="0" w:line="360" w:lineRule="auto"/>
        <w:ind w:left="20" w:right="40"/>
        <w:rPr>
          <w:rFonts w:ascii="Times New Roman" w:hAnsi="Times New Roman" w:cs="Times New Roman"/>
          <w:sz w:val="28"/>
          <w:szCs w:val="28"/>
          <w:lang w:val="en-US"/>
        </w:rPr>
      </w:pPr>
    </w:p>
    <w:p w:rsidR="00156263" w:rsidRPr="00156263" w:rsidRDefault="00156263" w:rsidP="00156263">
      <w:pPr>
        <w:autoSpaceDE w:val="0"/>
        <w:autoSpaceDN w:val="0"/>
        <w:adjustRightInd w:val="0"/>
        <w:spacing w:after="0" w:line="360" w:lineRule="auto"/>
        <w:rPr>
          <w:rFonts w:ascii="Times New Roman" w:hAnsi="Times New Roman"/>
          <w:b/>
          <w:sz w:val="28"/>
          <w:szCs w:val="28"/>
          <w:lang w:val="en-US" w:eastAsia="ru-RU"/>
        </w:rPr>
      </w:pPr>
      <w:r w:rsidRPr="00156263">
        <w:rPr>
          <w:rFonts w:ascii="Times New Roman" w:hAnsi="Times New Roman"/>
          <w:b/>
          <w:sz w:val="28"/>
          <w:szCs w:val="28"/>
          <w:lang w:val="en-US"/>
        </w:rPr>
        <w:lastRenderedPageBreak/>
        <w:t>CHOCOLATE</w:t>
      </w:r>
      <w:r w:rsidRPr="00156263">
        <w:rPr>
          <w:rFonts w:ascii="Times New Roman" w:hAnsi="Times New Roman"/>
          <w:b/>
          <w:i/>
          <w:sz w:val="28"/>
          <w:szCs w:val="28"/>
          <w:lang w:val="en-US"/>
        </w:rPr>
        <w:t xml:space="preserve"> - PASTA THEOBROMAE</w:t>
      </w:r>
      <w:r w:rsidRPr="00156263">
        <w:rPr>
          <w:rFonts w:ascii="Times New Roman" w:hAnsi="Times New Roman"/>
          <w:b/>
          <w:bCs/>
          <w:sz w:val="28"/>
          <w:szCs w:val="28"/>
          <w:lang w:val="en-US" w:eastAsia="ru-RU"/>
        </w:rPr>
        <w:br/>
        <w:t>C</w:t>
      </w:r>
      <w:r w:rsidRPr="00156263">
        <w:rPr>
          <w:rFonts w:ascii="Times New Roman" w:hAnsi="Times New Roman"/>
          <w:b/>
          <w:sz w:val="28"/>
          <w:szCs w:val="28"/>
          <w:lang w:val="en-US"/>
        </w:rPr>
        <w:t>hocolate tree</w:t>
      </w:r>
      <w:r w:rsidRPr="00156263">
        <w:rPr>
          <w:rFonts w:ascii="Times New Roman" w:hAnsi="Times New Roman"/>
          <w:b/>
          <w:bCs/>
          <w:sz w:val="28"/>
          <w:szCs w:val="28"/>
          <w:lang w:val="en-US" w:eastAsia="ru-RU"/>
        </w:rPr>
        <w:t xml:space="preserve"> - </w:t>
      </w:r>
      <w:r w:rsidRPr="00156263">
        <w:rPr>
          <w:rStyle w:val="7125pt0pt"/>
          <w:rFonts w:ascii="Times New Roman" w:hAnsi="Times New Roman"/>
          <w:sz w:val="28"/>
          <w:szCs w:val="28"/>
          <w:lang w:val="en-US"/>
        </w:rPr>
        <w:t>Theobroma helvetica</w:t>
      </w:r>
      <w:r w:rsidRPr="00156263">
        <w:rPr>
          <w:rStyle w:val="7105pt"/>
          <w:rFonts w:ascii="Times New Roman" w:hAnsi="Times New Roman"/>
          <w:sz w:val="28"/>
          <w:szCs w:val="28"/>
          <w:lang w:val="en-US"/>
        </w:rPr>
        <w:t xml:space="preserve"> </w:t>
      </w:r>
      <w:r w:rsidRPr="00156263">
        <w:rPr>
          <w:rStyle w:val="a9"/>
          <w:rFonts w:ascii="Times New Roman" w:hAnsi="Times New Roman"/>
          <w:sz w:val="28"/>
          <w:szCs w:val="28"/>
          <w:lang w:val="en-US"/>
        </w:rPr>
        <w:t xml:space="preserve">(SUCH.) Lindt, </w:t>
      </w:r>
      <w:r w:rsidRPr="00156263">
        <w:rPr>
          <w:rFonts w:ascii="Times New Roman" w:hAnsi="Times New Roman"/>
          <w:bCs/>
          <w:iCs/>
          <w:sz w:val="28"/>
          <w:szCs w:val="28"/>
          <w:lang w:val="en-US" w:eastAsia="ru-RU"/>
        </w:rPr>
        <w:t>Fam.</w:t>
      </w:r>
      <w:r w:rsidRPr="00156263">
        <w:rPr>
          <w:rFonts w:ascii="Times New Roman" w:hAnsi="Times New Roman"/>
          <w:bCs/>
          <w:sz w:val="28"/>
          <w:szCs w:val="28"/>
          <w:lang w:val="en-US" w:eastAsia="ru-RU"/>
        </w:rPr>
        <w:t xml:space="preserve"> </w:t>
      </w:r>
      <w:r w:rsidRPr="00156263">
        <w:rPr>
          <w:rFonts w:ascii="Times New Roman" w:hAnsi="Times New Roman"/>
          <w:sz w:val="28"/>
          <w:szCs w:val="28"/>
          <w:lang w:val="en-US"/>
        </w:rPr>
        <w:t>Sterculiaceae</w:t>
      </w:r>
      <w:r w:rsidRPr="00156263">
        <w:rPr>
          <w:rFonts w:ascii="Times New Roman" w:hAnsi="Times New Roman"/>
          <w:b/>
          <w:sz w:val="28"/>
          <w:szCs w:val="28"/>
          <w:lang w:val="en-US" w:eastAsia="ru-RU"/>
        </w:rPr>
        <w:t xml:space="preserve">. </w:t>
      </w:r>
    </w:p>
    <w:p w:rsidR="00156263" w:rsidRPr="00156263" w:rsidRDefault="00156263" w:rsidP="00156263">
      <w:pPr>
        <w:pStyle w:val="70"/>
        <w:shd w:val="clear" w:color="auto" w:fill="auto"/>
        <w:spacing w:before="0" w:after="0" w:line="360" w:lineRule="auto"/>
        <w:rPr>
          <w:rFonts w:ascii="Times New Roman" w:hAnsi="Times New Roman" w:cs="Times New Roman"/>
          <w:color w:val="auto"/>
          <w:sz w:val="28"/>
          <w:szCs w:val="28"/>
          <w:lang w:val="en-US"/>
        </w:rPr>
      </w:pPr>
      <w:r w:rsidRPr="00156263">
        <w:rPr>
          <w:rStyle w:val="7"/>
          <w:rFonts w:ascii="Times New Roman" w:hAnsi="Times New Roman" w:cs="Times New Roman"/>
          <w:b w:val="0"/>
          <w:color w:val="auto"/>
          <w:sz w:val="28"/>
          <w:szCs w:val="28"/>
          <w:lang w:val="en-US"/>
        </w:rPr>
        <w:t>Synonym(s):</w:t>
      </w:r>
      <w:r w:rsidRPr="00156263">
        <w:rPr>
          <w:rFonts w:ascii="Times New Roman" w:hAnsi="Times New Roman" w:cs="Times New Roman"/>
          <w:color w:val="auto"/>
          <w:sz w:val="28"/>
          <w:szCs w:val="28"/>
          <w:lang w:val="en-US"/>
        </w:rPr>
        <w:t xml:space="preserve"> Swiss chocolate tree, Cacao, Chocolate.</w:t>
      </w:r>
    </w:p>
    <w:p w:rsidR="00156263" w:rsidRPr="00156263" w:rsidRDefault="00156263" w:rsidP="00156263">
      <w:pPr>
        <w:spacing w:after="0" w:line="360" w:lineRule="auto"/>
        <w:jc w:val="both"/>
        <w:rPr>
          <w:rFonts w:ascii="Times New Roman" w:hAnsi="Times New Roman"/>
          <w:b/>
          <w:sz w:val="28"/>
          <w:szCs w:val="28"/>
          <w:lang w:val="en-US"/>
        </w:rPr>
      </w:pPr>
      <w:r w:rsidRPr="00156263">
        <w:rPr>
          <w:rFonts w:ascii="Times New Roman" w:hAnsi="Times New Roman"/>
          <w:b/>
          <w:sz w:val="28"/>
          <w:szCs w:val="28"/>
          <w:lang w:val="en-US"/>
        </w:rPr>
        <w:t xml:space="preserve">Plant </w:t>
      </w:r>
      <w:r w:rsidRPr="00156263">
        <w:rPr>
          <w:rFonts w:ascii="Times New Roman" w:hAnsi="Times New Roman"/>
          <w:sz w:val="28"/>
          <w:szCs w:val="28"/>
          <w:lang w:val="en-US"/>
        </w:rPr>
        <w:t xml:space="preserve">Small trees with distinct flowers, either singly or in clusters, growing from the trunk of the tree. The up to </w:t>
      </w:r>
      <w:smartTag w:uri="urn:schemas-microsoft-com:office:smarttags" w:element="metricconverter">
        <w:smartTagPr>
          <w:attr w:name="ProductID" w:val="20 cm"/>
        </w:smartTagPr>
        <w:r w:rsidRPr="00156263">
          <w:rPr>
            <w:rFonts w:ascii="Times New Roman" w:hAnsi="Times New Roman"/>
            <w:sz w:val="28"/>
            <w:szCs w:val="28"/>
            <w:lang w:val="en-US"/>
          </w:rPr>
          <w:t>20 cm</w:t>
        </w:r>
      </w:smartTag>
      <w:r w:rsidRPr="00156263">
        <w:rPr>
          <w:rFonts w:ascii="Times New Roman" w:hAnsi="Times New Roman"/>
          <w:sz w:val="28"/>
          <w:szCs w:val="28"/>
          <w:lang w:val="en-US"/>
        </w:rPr>
        <w:t xml:space="preserve"> long berry-like fruits contain a soft pulp with 20—40 purple-red seeds, which turn brown after fermentation and drying.</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Area of distribution. </w:t>
      </w:r>
      <w:r w:rsidRPr="00156263">
        <w:rPr>
          <w:rFonts w:ascii="Times New Roman" w:hAnsi="Times New Roman"/>
          <w:sz w:val="28"/>
          <w:szCs w:val="28"/>
          <w:lang w:val="en-US"/>
        </w:rPr>
        <w:t>Originally native to Central America where it was first cultivated by people of the Olmec civilization (pre- Mayan civilization); the seeds were used for tea preparation and as a medium of exchange. It was introduced into Europe by the Spanish as a therapy for psychogenic disorders. The industrial manufacture of the drug first began in England (Quaker families, Cadbury) and in the Netherlands (by the chemist van Houten). Aside from the indigenous production of the drug, imports originate primarily from Switzerland and Belgium.</w:t>
      </w:r>
    </w:p>
    <w:p w:rsidR="00156263" w:rsidRPr="00156263" w:rsidRDefault="00156263" w:rsidP="00156263">
      <w:pPr>
        <w:spacing w:after="0" w:line="360" w:lineRule="auto"/>
        <w:jc w:val="both"/>
        <w:rPr>
          <w:rFonts w:ascii="Times New Roman" w:hAnsi="Times New Roman"/>
          <w:sz w:val="28"/>
          <w:szCs w:val="28"/>
          <w:lang w:val="en-US"/>
        </w:rPr>
      </w:pPr>
      <w:r w:rsidRPr="00156263">
        <w:rPr>
          <w:rStyle w:val="3"/>
          <w:rFonts w:ascii="Times New Roman" w:hAnsi="Times New Roman" w:cs="Times New Roman"/>
          <w:b/>
          <w:sz w:val="28"/>
          <w:szCs w:val="28"/>
          <w:lang w:val="en-US"/>
        </w:rPr>
        <w:t>Description:</w:t>
      </w:r>
      <w:r w:rsidRPr="00156263">
        <w:rPr>
          <w:rFonts w:ascii="Times New Roman" w:hAnsi="Times New Roman"/>
          <w:sz w:val="28"/>
          <w:szCs w:val="28"/>
          <w:lang w:val="en-US"/>
        </w:rPr>
        <w:t xml:space="preserve"> Square or rectangular, light to dark brown and flat bars, mostly divided into dull or shiny subunits, which slightly narrow towards the top. The fracture is conchoidal or granular to crumbly in lower-grade commercial varieties. Improperly stored drug materials have a whitish and streaky appearance. External features and internal composition vary strongly depending on origin and processing conditions. </w:t>
      </w:r>
      <w:r w:rsidRPr="00156263">
        <w:rPr>
          <w:rStyle w:val="3"/>
          <w:rFonts w:ascii="Times New Roman" w:hAnsi="Times New Roman" w:cs="Times New Roman"/>
          <w:sz w:val="28"/>
          <w:szCs w:val="28"/>
          <w:lang w:val="en-US"/>
        </w:rPr>
        <w:t>Odor:</w:t>
      </w:r>
      <w:r w:rsidRPr="00156263">
        <w:rPr>
          <w:rFonts w:ascii="Times New Roman" w:hAnsi="Times New Roman"/>
          <w:sz w:val="28"/>
          <w:szCs w:val="28"/>
          <w:lang w:val="en-US"/>
        </w:rPr>
        <w:t xml:space="preserve"> Faindy aromatic and agreeable, vanilla-like. </w:t>
      </w:r>
      <w:r w:rsidRPr="00156263">
        <w:rPr>
          <w:rStyle w:val="3"/>
          <w:rFonts w:ascii="Times New Roman" w:hAnsi="Times New Roman" w:cs="Times New Roman"/>
          <w:sz w:val="28"/>
          <w:szCs w:val="28"/>
          <w:lang w:val="en-US"/>
        </w:rPr>
        <w:t>Taste:</w:t>
      </w:r>
      <w:r w:rsidRPr="00156263">
        <w:rPr>
          <w:rFonts w:ascii="Times New Roman" w:hAnsi="Times New Roman"/>
          <w:sz w:val="28"/>
          <w:szCs w:val="28"/>
          <w:lang w:val="en-US"/>
        </w:rPr>
        <w:t xml:space="preserve"> Depending on the subspecies, pleasantly sweet or sharply bittersweet. High quality drug materials can be recognized by their ability to slowly melt in the buccal cavity, attaining a creamy consistency.</w:t>
      </w:r>
    </w:p>
    <w:p w:rsidR="00156263" w:rsidRPr="00156263" w:rsidRDefault="00156263" w:rsidP="00156263">
      <w:pPr>
        <w:pStyle w:val="11"/>
        <w:shd w:val="clear" w:color="auto" w:fill="auto"/>
        <w:spacing w:before="0" w:line="360" w:lineRule="auto"/>
        <w:rPr>
          <w:rFonts w:ascii="Times New Roman" w:hAnsi="Times New Roman" w:cs="Times New Roman"/>
          <w:sz w:val="28"/>
          <w:szCs w:val="28"/>
          <w:lang w:val="en-US"/>
        </w:rPr>
      </w:pPr>
      <w:r w:rsidRPr="00156263">
        <w:rPr>
          <w:rStyle w:val="a5"/>
          <w:rFonts w:ascii="Times New Roman" w:hAnsi="Times New Roman" w:cs="Times New Roman"/>
          <w:sz w:val="28"/>
          <w:szCs w:val="28"/>
          <w:lang w:val="en-US"/>
        </w:rPr>
        <w:t>Manufacturing process:</w:t>
      </w:r>
      <w:r w:rsidRPr="00156263">
        <w:rPr>
          <w:rFonts w:ascii="Times New Roman" w:hAnsi="Times New Roman" w:cs="Times New Roman"/>
          <w:sz w:val="28"/>
          <w:szCs w:val="28"/>
          <w:lang w:val="en-US"/>
        </w:rPr>
        <w:t xml:space="preserve"> The seeds (or</w:t>
      </w:r>
      <w:r w:rsidRPr="00156263">
        <w:rPr>
          <w:rFonts w:ascii="Times New Roman" w:hAnsi="Times New Roman" w:cs="Times New Roman"/>
          <w:b/>
          <w:sz w:val="28"/>
          <w:szCs w:val="28"/>
          <w:lang w:val="en-US"/>
        </w:rPr>
        <w:t xml:space="preserve"> </w:t>
      </w:r>
      <w:r w:rsidRPr="00156263">
        <w:rPr>
          <w:rStyle w:val="a5"/>
          <w:rFonts w:ascii="Times New Roman" w:hAnsi="Times New Roman" w:cs="Times New Roman"/>
          <w:b w:val="0"/>
          <w:sz w:val="28"/>
          <w:szCs w:val="28"/>
          <w:lang w:val="en-US"/>
        </w:rPr>
        <w:t>beans</w:t>
      </w:r>
      <w:r w:rsidRPr="00156263">
        <w:rPr>
          <w:rStyle w:val="a5"/>
          <w:rFonts w:ascii="Times New Roman" w:hAnsi="Times New Roman" w:cs="Times New Roman"/>
          <w:sz w:val="28"/>
          <w:szCs w:val="28"/>
          <w:lang w:val="en-US"/>
        </w:rPr>
        <w:t>)</w:t>
      </w:r>
      <w:r w:rsidRPr="00156263">
        <w:rPr>
          <w:rFonts w:ascii="Times New Roman" w:hAnsi="Times New Roman" w:cs="Times New Roman"/>
          <w:sz w:val="28"/>
          <w:szCs w:val="28"/>
          <w:lang w:val="en-US"/>
        </w:rPr>
        <w:t xml:space="preserve"> of</w:t>
      </w:r>
      <w:r w:rsidRPr="00156263">
        <w:rPr>
          <w:rStyle w:val="0pt"/>
          <w:rFonts w:ascii="Times New Roman" w:hAnsi="Times New Roman" w:cs="Times New Roman"/>
          <w:sz w:val="28"/>
          <w:szCs w:val="28"/>
          <w:lang w:val="en-US"/>
        </w:rPr>
        <w:t xml:space="preserve"> Theobroma helvetica</w:t>
      </w:r>
      <w:r w:rsidRPr="00156263">
        <w:rPr>
          <w:rFonts w:ascii="Times New Roman" w:hAnsi="Times New Roman" w:cs="Times New Roman"/>
          <w:sz w:val="28"/>
          <w:szCs w:val="28"/>
          <w:lang w:val="en-US"/>
        </w:rPr>
        <w:t xml:space="preserve"> are first fer</w:t>
      </w:r>
      <w:r w:rsidRPr="00156263">
        <w:rPr>
          <w:rStyle w:val="a5"/>
          <w:rFonts w:ascii="Times New Roman" w:hAnsi="Times New Roman" w:cs="Times New Roman"/>
          <w:b w:val="0"/>
          <w:sz w:val="28"/>
          <w:szCs w:val="28"/>
          <w:lang w:val="en-US"/>
        </w:rPr>
        <w:t>mented</w:t>
      </w:r>
      <w:r w:rsidRPr="00156263">
        <w:rPr>
          <w:rFonts w:ascii="Times New Roman" w:hAnsi="Times New Roman" w:cs="Times New Roman"/>
          <w:sz w:val="28"/>
          <w:szCs w:val="28"/>
          <w:lang w:val="en-US"/>
        </w:rPr>
        <w:t xml:space="preserve"> for a few days, then dried and </w:t>
      </w:r>
      <w:r w:rsidRPr="00156263">
        <w:rPr>
          <w:rStyle w:val="a5"/>
          <w:rFonts w:ascii="Times New Roman" w:hAnsi="Times New Roman" w:cs="Times New Roman"/>
          <w:b w:val="0"/>
          <w:sz w:val="28"/>
          <w:szCs w:val="28"/>
          <w:lang w:val="en-US"/>
        </w:rPr>
        <w:t>roasted.</w:t>
      </w:r>
      <w:r w:rsidRPr="00156263">
        <w:rPr>
          <w:rFonts w:ascii="Times New Roman" w:hAnsi="Times New Roman" w:cs="Times New Roman"/>
          <w:sz w:val="28"/>
          <w:szCs w:val="28"/>
          <w:lang w:val="en-US"/>
        </w:rPr>
        <w:t xml:space="preserve"> After the testa has been crushed </w:t>
      </w:r>
      <w:r w:rsidRPr="00156263">
        <w:rPr>
          <w:rStyle w:val="a5"/>
          <w:rFonts w:ascii="Times New Roman" w:hAnsi="Times New Roman" w:cs="Times New Roman"/>
          <w:b w:val="0"/>
          <w:sz w:val="28"/>
          <w:szCs w:val="28"/>
          <w:lang w:val="en-US"/>
        </w:rPr>
        <w:t>open</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 xml:space="preserve">and removed, the kernels are </w:t>
      </w:r>
      <w:r w:rsidRPr="00156263">
        <w:rPr>
          <w:rStyle w:val="a5"/>
          <w:rFonts w:ascii="Times New Roman" w:hAnsi="Times New Roman" w:cs="Times New Roman"/>
          <w:b w:val="0"/>
          <w:sz w:val="28"/>
          <w:szCs w:val="28"/>
          <w:lang w:val="en-US"/>
        </w:rPr>
        <w:t>ground</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 xml:space="preserve">and partially defatted. Different </w:t>
      </w:r>
      <w:r w:rsidRPr="00156263">
        <w:rPr>
          <w:rStyle w:val="a5"/>
          <w:rFonts w:ascii="Times New Roman" w:hAnsi="Times New Roman" w:cs="Times New Roman"/>
          <w:b w:val="0"/>
          <w:sz w:val="28"/>
          <w:szCs w:val="28"/>
          <w:lang w:val="en-US"/>
        </w:rPr>
        <w:t>cacao</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varieties are blended (this is impor</w:t>
      </w:r>
      <w:r w:rsidRPr="00156263">
        <w:rPr>
          <w:rStyle w:val="a5"/>
          <w:rFonts w:ascii="Times New Roman" w:hAnsi="Times New Roman" w:cs="Times New Roman"/>
          <w:b w:val="0"/>
          <w:sz w:val="28"/>
          <w:szCs w:val="28"/>
          <w:lang w:val="en-US"/>
        </w:rPr>
        <w:t>tant</w:t>
      </w:r>
      <w:r w:rsidRPr="00156263">
        <w:rPr>
          <w:rFonts w:ascii="Times New Roman" w:hAnsi="Times New Roman" w:cs="Times New Roman"/>
          <w:sz w:val="28"/>
          <w:szCs w:val="28"/>
          <w:lang w:val="en-US"/>
        </w:rPr>
        <w:t xml:space="preserve"> for the aroma) and mixed with su</w:t>
      </w:r>
      <w:r w:rsidRPr="00156263">
        <w:rPr>
          <w:rStyle w:val="a5"/>
          <w:rFonts w:ascii="Times New Roman" w:hAnsi="Times New Roman" w:cs="Times New Roman"/>
          <w:b w:val="0"/>
          <w:sz w:val="28"/>
          <w:szCs w:val="28"/>
          <w:lang w:val="en-US"/>
        </w:rPr>
        <w:t>gar</w:t>
      </w:r>
      <w:r w:rsidRPr="00156263">
        <w:rPr>
          <w:rStyle w:val="a5"/>
          <w:rFonts w:ascii="Times New Roman" w:hAnsi="Times New Roman" w:cs="Times New Roman"/>
          <w:sz w:val="28"/>
          <w:szCs w:val="28"/>
          <w:lang w:val="en-US"/>
        </w:rPr>
        <w:t>,</w:t>
      </w:r>
      <w:r w:rsidRPr="00156263">
        <w:rPr>
          <w:rFonts w:ascii="Times New Roman" w:hAnsi="Times New Roman" w:cs="Times New Roman"/>
          <w:sz w:val="28"/>
          <w:szCs w:val="28"/>
          <w:lang w:val="en-US"/>
        </w:rPr>
        <w:t xml:space="preserve"> lecithin, sometimes milk powder and </w:t>
      </w:r>
      <w:r w:rsidRPr="00156263">
        <w:rPr>
          <w:rStyle w:val="a5"/>
          <w:rFonts w:ascii="Times New Roman" w:hAnsi="Times New Roman" w:cs="Times New Roman"/>
          <w:b w:val="0"/>
          <w:sz w:val="28"/>
          <w:szCs w:val="28"/>
          <w:lang w:val="en-US"/>
        </w:rPr>
        <w:t>small</w:t>
      </w:r>
      <w:r w:rsidRPr="00156263">
        <w:rPr>
          <w:rFonts w:ascii="Times New Roman" w:hAnsi="Times New Roman" w:cs="Times New Roman"/>
          <w:sz w:val="28"/>
          <w:szCs w:val="28"/>
          <w:lang w:val="en-US"/>
        </w:rPr>
        <w:t xml:space="preserve"> amounts of spices. The paste is </w:t>
      </w:r>
      <w:r w:rsidRPr="00156263">
        <w:rPr>
          <w:rStyle w:val="a5"/>
          <w:rFonts w:ascii="Times New Roman" w:hAnsi="Times New Roman" w:cs="Times New Roman"/>
          <w:b w:val="0"/>
          <w:sz w:val="28"/>
          <w:szCs w:val="28"/>
          <w:lang w:val="en-US"/>
        </w:rPr>
        <w:t>then</w:t>
      </w:r>
      <w:r w:rsidRPr="00156263">
        <w:rPr>
          <w:rFonts w:ascii="Times New Roman" w:hAnsi="Times New Roman" w:cs="Times New Roman"/>
          <w:sz w:val="28"/>
          <w:szCs w:val="28"/>
          <w:lang w:val="en-US"/>
        </w:rPr>
        <w:t xml:space="preserve"> further mashed by squeezing the material through large mechanical rolls, followed by slow stirring and aeration ("conching") in bowl-like vessels, which </w:t>
      </w:r>
      <w:r w:rsidRPr="00156263">
        <w:rPr>
          <w:rStyle w:val="0pt"/>
          <w:rFonts w:ascii="Times New Roman" w:hAnsi="Times New Roman" w:cs="Times New Roman"/>
          <w:i w:val="0"/>
          <w:sz w:val="28"/>
          <w:szCs w:val="28"/>
          <w:lang w:val="en-US"/>
        </w:rPr>
        <w:t>improves viscosity,</w:t>
      </w:r>
      <w:r w:rsidRPr="00156263">
        <w:rPr>
          <w:rStyle w:val="0pt"/>
          <w:rFonts w:ascii="Times New Roman" w:hAnsi="Times New Roman" w:cs="Times New Roman"/>
          <w:sz w:val="28"/>
          <w:szCs w:val="28"/>
          <w:lang w:val="en-US"/>
        </w:rPr>
        <w:t xml:space="preserve"> </w:t>
      </w:r>
      <w:r w:rsidRPr="00156263">
        <w:rPr>
          <w:rStyle w:val="0pt"/>
          <w:rFonts w:ascii="Times New Roman" w:hAnsi="Times New Roman" w:cs="Times New Roman"/>
          <w:i w:val="0"/>
          <w:sz w:val="28"/>
          <w:szCs w:val="28"/>
          <w:lang w:val="en-US"/>
        </w:rPr>
        <w:t>smoothness and flavor.</w:t>
      </w:r>
      <w:r w:rsidRPr="00156263">
        <w:rPr>
          <w:rFonts w:ascii="Times New Roman" w:hAnsi="Times New Roman" w:cs="Times New Roman"/>
          <w:sz w:val="28"/>
          <w:szCs w:val="28"/>
          <w:lang w:val="en-US"/>
        </w:rPr>
        <w:t xml:space="preserve"> Finally, the paste is carefully cooled </w:t>
      </w:r>
      <w:r w:rsidRPr="00156263">
        <w:rPr>
          <w:rStyle w:val="a5"/>
          <w:rFonts w:ascii="Times New Roman" w:hAnsi="Times New Roman" w:cs="Times New Roman"/>
          <w:b w:val="0"/>
          <w:sz w:val="28"/>
          <w:szCs w:val="28"/>
          <w:lang w:val="en-US"/>
        </w:rPr>
        <w:t>or</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 xml:space="preserve">"tempered") </w:t>
      </w:r>
      <w:r w:rsidRPr="00156263">
        <w:rPr>
          <w:rFonts w:ascii="Times New Roman" w:hAnsi="Times New Roman" w:cs="Times New Roman"/>
          <w:sz w:val="28"/>
          <w:szCs w:val="28"/>
          <w:lang w:val="en-US"/>
        </w:rPr>
        <w:lastRenderedPageBreak/>
        <w:t xml:space="preserve">to ambient temperature </w:t>
      </w:r>
      <w:r w:rsidRPr="00156263">
        <w:rPr>
          <w:rStyle w:val="a5"/>
          <w:rFonts w:ascii="Times New Roman" w:hAnsi="Times New Roman" w:cs="Times New Roman"/>
          <w:b w:val="0"/>
          <w:sz w:val="28"/>
          <w:szCs w:val="28"/>
          <w:lang w:val="en-US"/>
        </w:rPr>
        <w:t>and,</w:t>
      </w:r>
      <w:r w:rsidRPr="00156263">
        <w:rPr>
          <w:rFonts w:ascii="Times New Roman" w:hAnsi="Times New Roman" w:cs="Times New Roman"/>
          <w:sz w:val="28"/>
          <w:szCs w:val="28"/>
          <w:lang w:val="en-US"/>
        </w:rPr>
        <w:t xml:space="preserve"> while still viscous, poured into bl</w:t>
      </w:r>
      <w:r w:rsidRPr="00156263">
        <w:rPr>
          <w:rStyle w:val="a5"/>
          <w:rFonts w:ascii="Times New Roman" w:hAnsi="Times New Roman" w:cs="Times New Roman"/>
          <w:b w:val="0"/>
          <w:sz w:val="28"/>
          <w:szCs w:val="28"/>
          <w:lang w:val="en-US"/>
        </w:rPr>
        <w:t>ocks</w:t>
      </w:r>
      <w:r w:rsidRPr="00156263">
        <w:rPr>
          <w:rFonts w:ascii="Times New Roman" w:hAnsi="Times New Roman" w:cs="Times New Roman"/>
          <w:sz w:val="28"/>
          <w:szCs w:val="28"/>
          <w:lang w:val="en-US"/>
        </w:rPr>
        <w:t xml:space="preserve"> or flat bars and wrapped in foil.</w:t>
      </w:r>
    </w:p>
    <w:p w:rsidR="00156263" w:rsidRPr="00156263" w:rsidRDefault="00156263" w:rsidP="00156263">
      <w:pPr>
        <w:spacing w:after="0" w:line="360" w:lineRule="auto"/>
        <w:jc w:val="both"/>
        <w:rPr>
          <w:rFonts w:ascii="Times New Roman" w:hAnsi="Times New Roman"/>
          <w:sz w:val="28"/>
          <w:szCs w:val="28"/>
          <w:lang w:val="en-US"/>
        </w:rPr>
      </w:pPr>
      <w:r w:rsidRPr="00156263">
        <w:rPr>
          <w:rStyle w:val="a5"/>
          <w:rFonts w:ascii="Times New Roman" w:hAnsi="Times New Roman"/>
          <w:sz w:val="28"/>
          <w:szCs w:val="28"/>
          <w:lang w:val="en-US"/>
        </w:rPr>
        <w:t>Constituents:</w:t>
      </w:r>
      <w:r w:rsidRPr="00156263">
        <w:rPr>
          <w:rFonts w:ascii="Times New Roman" w:hAnsi="Times New Roman"/>
          <w:sz w:val="28"/>
          <w:szCs w:val="28"/>
          <w:lang w:val="en-US"/>
        </w:rPr>
        <w:t xml:space="preserve"> 33—40% cacao-compon</w:t>
      </w:r>
      <w:r w:rsidRPr="00156263">
        <w:rPr>
          <w:rStyle w:val="a5"/>
          <w:rFonts w:ascii="Times New Roman" w:hAnsi="Times New Roman"/>
          <w:b w:val="0"/>
          <w:sz w:val="28"/>
          <w:szCs w:val="28"/>
          <w:lang w:val="en-US"/>
        </w:rPr>
        <w:t>ents,</w:t>
      </w:r>
      <w:r w:rsidRPr="00156263">
        <w:rPr>
          <w:rFonts w:ascii="Times New Roman" w:hAnsi="Times New Roman"/>
          <w:sz w:val="28"/>
          <w:szCs w:val="28"/>
          <w:lang w:val="en-US"/>
        </w:rPr>
        <w:t xml:space="preserve"> in dark varieties up to 70%. Carbohydrates (sucrose, glucose) in variable </w:t>
      </w:r>
      <w:r w:rsidRPr="00156263">
        <w:rPr>
          <w:rStyle w:val="a5"/>
          <w:rFonts w:ascii="Times New Roman" w:hAnsi="Times New Roman"/>
          <w:b w:val="0"/>
          <w:sz w:val="28"/>
          <w:szCs w:val="28"/>
          <w:lang w:val="en-US"/>
        </w:rPr>
        <w:t>amounts.</w:t>
      </w:r>
      <w:r w:rsidRPr="00156263">
        <w:rPr>
          <w:rFonts w:ascii="Times New Roman" w:hAnsi="Times New Roman"/>
          <w:sz w:val="28"/>
          <w:szCs w:val="28"/>
          <w:lang w:val="en-US"/>
        </w:rPr>
        <w:t xml:space="preserve"> 22—30% lipids (Oleum cacao), small amounts of proteins, tannins and phosphatides. Added emulsifying agents </w:t>
      </w:r>
      <w:r w:rsidRPr="00156263">
        <w:rPr>
          <w:rStyle w:val="a5"/>
          <w:rFonts w:ascii="Times New Roman" w:hAnsi="Times New Roman"/>
          <w:b w:val="0"/>
          <w:sz w:val="28"/>
          <w:szCs w:val="28"/>
          <w:lang w:val="en-US"/>
        </w:rPr>
        <w:t>such</w:t>
      </w:r>
      <w:r w:rsidRPr="00156263">
        <w:rPr>
          <w:rFonts w:ascii="Times New Roman" w:hAnsi="Times New Roman"/>
          <w:sz w:val="28"/>
          <w:szCs w:val="28"/>
          <w:lang w:val="en-US"/>
        </w:rPr>
        <w:t xml:space="preserve"> as lecithin and flavorings (vanillin, </w:t>
      </w:r>
      <w:r w:rsidRPr="00156263">
        <w:rPr>
          <w:rStyle w:val="0pt"/>
          <w:rFonts w:ascii="Times New Roman" w:hAnsi="Times New Roman" w:cs="Times New Roman"/>
          <w:i w:val="0"/>
          <w:sz w:val="28"/>
          <w:szCs w:val="28"/>
          <w:lang w:val="en-US"/>
        </w:rPr>
        <w:t>among others</w:t>
      </w:r>
      <w:r w:rsidRPr="00156263">
        <w:rPr>
          <w:rStyle w:val="0pt"/>
          <w:rFonts w:ascii="Times New Roman" w:hAnsi="Times New Roman" w:cs="Times New Roman"/>
          <w:sz w:val="28"/>
          <w:szCs w:val="28"/>
          <w:lang w:val="en-US"/>
        </w:rPr>
        <w:t xml:space="preserve">) </w:t>
      </w:r>
      <w:r w:rsidRPr="00156263">
        <w:rPr>
          <w:rStyle w:val="0pt"/>
          <w:rFonts w:ascii="Times New Roman" w:hAnsi="Times New Roman" w:cs="Times New Roman"/>
          <w:i w:val="0"/>
          <w:sz w:val="28"/>
          <w:szCs w:val="28"/>
          <w:lang w:val="en-US"/>
        </w:rPr>
        <w:t>are also</w:t>
      </w:r>
      <w:r w:rsidRPr="00156263">
        <w:rPr>
          <w:rFonts w:ascii="Times New Roman" w:hAnsi="Times New Roman"/>
          <w:sz w:val="28"/>
          <w:szCs w:val="28"/>
          <w:lang w:val="en-US"/>
        </w:rPr>
        <w:t xml:space="preserve"> present</w:t>
      </w:r>
      <w:r w:rsidRPr="00156263">
        <w:rPr>
          <w:rStyle w:val="0pt"/>
          <w:rFonts w:ascii="Times New Roman" w:hAnsi="Times New Roman" w:cs="Times New Roman"/>
          <w:sz w:val="28"/>
          <w:szCs w:val="28"/>
          <w:lang w:val="en-US"/>
        </w:rPr>
        <w:t xml:space="preserve">. </w:t>
      </w:r>
      <w:r w:rsidRPr="00156263">
        <w:rPr>
          <w:rStyle w:val="a5"/>
          <w:rFonts w:ascii="Times New Roman" w:hAnsi="Times New Roman"/>
          <w:b w:val="0"/>
          <w:sz w:val="28"/>
          <w:szCs w:val="28"/>
          <w:lang w:val="en-US"/>
        </w:rPr>
        <w:t>Cocoa</w:t>
      </w:r>
      <w:r w:rsidRPr="00156263">
        <w:rPr>
          <w:rFonts w:ascii="Times New Roman" w:hAnsi="Times New Roman"/>
          <w:b/>
          <w:sz w:val="28"/>
          <w:szCs w:val="28"/>
          <w:lang w:val="en-US"/>
        </w:rPr>
        <w:t xml:space="preserve"> </w:t>
      </w:r>
      <w:r w:rsidRPr="00156263">
        <w:rPr>
          <w:rFonts w:ascii="Times New Roman" w:hAnsi="Times New Roman"/>
          <w:sz w:val="28"/>
          <w:szCs w:val="28"/>
          <w:lang w:val="en-US"/>
        </w:rPr>
        <w:t xml:space="preserve">and chocolate preparations are </w:t>
      </w:r>
      <w:r w:rsidRPr="00156263">
        <w:rPr>
          <w:rStyle w:val="a5"/>
          <w:rFonts w:ascii="Times New Roman" w:hAnsi="Times New Roman"/>
          <w:b w:val="0"/>
          <w:sz w:val="28"/>
          <w:szCs w:val="28"/>
          <w:lang w:val="en-US"/>
        </w:rPr>
        <w:t>some</w:t>
      </w:r>
      <w:r w:rsidRPr="00156263">
        <w:rPr>
          <w:rFonts w:ascii="Times New Roman" w:hAnsi="Times New Roman"/>
          <w:b/>
          <w:sz w:val="28"/>
          <w:szCs w:val="28"/>
          <w:lang w:val="en-US"/>
        </w:rPr>
        <w:t xml:space="preserve"> </w:t>
      </w:r>
      <w:r w:rsidRPr="00156263">
        <w:rPr>
          <w:rFonts w:ascii="Times New Roman" w:hAnsi="Times New Roman"/>
          <w:sz w:val="28"/>
          <w:szCs w:val="28"/>
          <w:lang w:val="en-US"/>
        </w:rPr>
        <w:t xml:space="preserve">of the most concentrated sources </w:t>
      </w:r>
      <w:r w:rsidRPr="00156263">
        <w:rPr>
          <w:rStyle w:val="a5"/>
          <w:rFonts w:ascii="Times New Roman" w:hAnsi="Times New Roman"/>
          <w:b w:val="0"/>
          <w:sz w:val="28"/>
          <w:szCs w:val="28"/>
          <w:lang w:val="en-US"/>
        </w:rPr>
        <w:t>of</w:t>
      </w:r>
      <w:r w:rsidRPr="00156263">
        <w:rPr>
          <w:rFonts w:ascii="Times New Roman" w:hAnsi="Times New Roman"/>
          <w:b/>
          <w:sz w:val="28"/>
          <w:szCs w:val="28"/>
          <w:lang w:val="en-US"/>
        </w:rPr>
        <w:t xml:space="preserve"> </w:t>
      </w:r>
      <w:r w:rsidRPr="00156263">
        <w:rPr>
          <w:rFonts w:ascii="Times New Roman" w:hAnsi="Times New Roman"/>
          <w:sz w:val="28"/>
          <w:szCs w:val="28"/>
          <w:lang w:val="en-US"/>
        </w:rPr>
        <w:t xml:space="preserve">procyanidin flavonoids, catechin and </w:t>
      </w:r>
      <w:r w:rsidRPr="00156263">
        <w:rPr>
          <w:rStyle w:val="a5"/>
          <w:rFonts w:ascii="Times New Roman" w:hAnsi="Times New Roman"/>
          <w:b w:val="0"/>
          <w:sz w:val="28"/>
          <w:szCs w:val="28"/>
          <w:lang w:val="en-US"/>
        </w:rPr>
        <w:t>epicatechin</w:t>
      </w:r>
      <w:r w:rsidRPr="00156263">
        <w:rPr>
          <w:rFonts w:ascii="Times New Roman" w:hAnsi="Times New Roman"/>
          <w:sz w:val="28"/>
          <w:szCs w:val="28"/>
          <w:lang w:val="en-US"/>
        </w:rPr>
        <w:t>; 0.3-1% purine alkaloids, predominantly theobromine and a small amount of caffeine. Remarkable is the occurrence of n- oleoyl-ethanolamine, n-linoleoyl-ethyl-amine and anandamide and traces of phenyl ethyl amine, tyramine and tryptamine</w:t>
      </w:r>
    </w:p>
    <w:p w:rsidR="00156263" w:rsidRPr="00156263" w:rsidRDefault="00156263" w:rsidP="00156263">
      <w:pPr>
        <w:pStyle w:val="11"/>
        <w:shd w:val="clear" w:color="auto" w:fill="auto"/>
        <w:spacing w:before="0" w:line="360" w:lineRule="auto"/>
        <w:rPr>
          <w:rFonts w:ascii="Times New Roman" w:hAnsi="Times New Roman" w:cs="Times New Roman"/>
          <w:sz w:val="28"/>
          <w:szCs w:val="28"/>
          <w:lang w:val="en-US"/>
        </w:rPr>
      </w:pPr>
      <w:r w:rsidRPr="00156263">
        <w:rPr>
          <w:rStyle w:val="410pt"/>
          <w:rFonts w:ascii="Times New Roman" w:hAnsi="Times New Roman" w:cs="Times New Roman"/>
          <w:sz w:val="28"/>
          <w:szCs w:val="28"/>
          <w:lang w:val="en-US"/>
        </w:rPr>
        <w:t xml:space="preserve">Uses. </w:t>
      </w:r>
      <w:r w:rsidRPr="00156263">
        <w:rPr>
          <w:rStyle w:val="410pt"/>
          <w:rFonts w:ascii="Times New Roman" w:hAnsi="Times New Roman" w:cs="Times New Roman"/>
          <w:b w:val="0"/>
          <w:sz w:val="28"/>
          <w:szCs w:val="28"/>
          <w:lang w:val="en-US"/>
        </w:rPr>
        <w:t>Only rarely used</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in</w:t>
      </w:r>
      <w:r w:rsidRPr="00156263">
        <w:rPr>
          <w:rStyle w:val="410pt"/>
          <w:rFonts w:ascii="Times New Roman" w:hAnsi="Times New Roman" w:cs="Times New Roman"/>
          <w:sz w:val="28"/>
          <w:szCs w:val="28"/>
          <w:lang w:val="en-US"/>
        </w:rPr>
        <w:t xml:space="preserve"> </w:t>
      </w:r>
      <w:r w:rsidRPr="00156263">
        <w:rPr>
          <w:rStyle w:val="410pt"/>
          <w:rFonts w:ascii="Times New Roman" w:hAnsi="Times New Roman" w:cs="Times New Roman"/>
          <w:b w:val="0"/>
          <w:sz w:val="28"/>
          <w:szCs w:val="28"/>
          <w:lang w:val="en-US"/>
        </w:rPr>
        <w:t>pharmaceutical</w:t>
      </w:r>
      <w:r w:rsidRPr="00156263">
        <w:rPr>
          <w:rStyle w:val="410pt"/>
          <w:rFonts w:ascii="Times New Roman" w:hAnsi="Times New Roman" w:cs="Times New Roman"/>
          <w:sz w:val="28"/>
          <w:szCs w:val="28"/>
          <w:lang w:val="en-US"/>
        </w:rPr>
        <w:t xml:space="preserve"> </w:t>
      </w:r>
      <w:r w:rsidRPr="00156263">
        <w:rPr>
          <w:rStyle w:val="410pt"/>
          <w:rFonts w:ascii="Times New Roman" w:hAnsi="Times New Roman" w:cs="Times New Roman"/>
          <w:b w:val="0"/>
          <w:sz w:val="28"/>
          <w:szCs w:val="28"/>
          <w:lang w:val="en-US"/>
        </w:rPr>
        <w:t>applications as a coating sub</w:t>
      </w:r>
      <w:r w:rsidRPr="00156263">
        <w:rPr>
          <w:rFonts w:ascii="Times New Roman" w:hAnsi="Times New Roman" w:cs="Times New Roman"/>
          <w:sz w:val="28"/>
          <w:szCs w:val="28"/>
          <w:lang w:val="en-US"/>
        </w:rPr>
        <w:t>stance</w:t>
      </w:r>
      <w:r w:rsidRPr="00156263">
        <w:rPr>
          <w:rStyle w:val="410pt"/>
          <w:rFonts w:ascii="Times New Roman" w:hAnsi="Times New Roman" w:cs="Times New Roman"/>
          <w:sz w:val="28"/>
          <w:szCs w:val="28"/>
          <w:lang w:val="en-US"/>
        </w:rPr>
        <w:t xml:space="preserve"> </w:t>
      </w:r>
      <w:r w:rsidRPr="00156263">
        <w:rPr>
          <w:rStyle w:val="410pt"/>
          <w:rFonts w:ascii="Times New Roman" w:hAnsi="Times New Roman" w:cs="Times New Roman"/>
          <w:b w:val="0"/>
          <w:sz w:val="28"/>
          <w:szCs w:val="28"/>
          <w:lang w:val="en-US"/>
        </w:rPr>
        <w:t xml:space="preserve">for dragées. </w:t>
      </w:r>
      <w:r w:rsidRPr="00156263">
        <w:rPr>
          <w:rFonts w:ascii="Times New Roman" w:hAnsi="Times New Roman" w:cs="Times New Roman"/>
          <w:sz w:val="28"/>
          <w:szCs w:val="28"/>
          <w:lang w:val="en-US"/>
        </w:rPr>
        <w:t>Primarily used in folk medicine as a psychostimulant and analeptic for fatigue, acute cases</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of depression</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for feelings of displeasure</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associated</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with ones work environment</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Prop</w:t>
      </w:r>
      <w:r w:rsidRPr="00156263">
        <w:rPr>
          <w:rFonts w:ascii="Times New Roman" w:hAnsi="Times New Roman" w:cs="Times New Roman"/>
          <w:sz w:val="28"/>
          <w:szCs w:val="28"/>
          <w:lang w:val="en-US"/>
        </w:rPr>
        <w:t>hylactic when preparing</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for tests</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increased capacity when under</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physical</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 xml:space="preserve">stress. </w:t>
      </w:r>
      <w:r w:rsidRPr="00156263">
        <w:rPr>
          <w:rStyle w:val="a5"/>
          <w:rFonts w:ascii="Times New Roman" w:hAnsi="Times New Roman" w:cs="Times New Roman"/>
          <w:b w:val="0"/>
          <w:sz w:val="28"/>
          <w:szCs w:val="28"/>
          <w:lang w:val="en-US"/>
        </w:rPr>
        <w:t>Against</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depressive disorders of</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menopause.</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The procyanidin flavonoids</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have potent</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antioxidant and antiplatelet</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activities</w:t>
      </w:r>
      <w:r w:rsidRPr="00156263">
        <w:rPr>
          <w:rFonts w:ascii="Times New Roman" w:hAnsi="Times New Roman" w:cs="Times New Roman"/>
          <w:b/>
          <w:sz w:val="28"/>
          <w:szCs w:val="28"/>
          <w:lang w:val="en-US"/>
        </w:rPr>
        <w:t>.</w:t>
      </w:r>
      <w:r w:rsidRPr="00156263">
        <w:rPr>
          <w:rFonts w:ascii="Times New Roman" w:hAnsi="Times New Roman" w:cs="Times New Roman"/>
          <w:sz w:val="28"/>
          <w:szCs w:val="28"/>
          <w:lang w:val="en-US"/>
        </w:rPr>
        <w:t xml:space="preserve"> The results of a recent</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human</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study (</w:t>
      </w:r>
      <w:smartTag w:uri="urn:schemas-microsoft-com:office:smarttags" w:element="metricconverter">
        <w:smartTagPr>
          <w:attr w:name="ProductID" w:val="36 g"/>
        </w:smartTagPr>
        <w:r w:rsidRPr="00156263">
          <w:rPr>
            <w:rFonts w:ascii="Times New Roman" w:hAnsi="Times New Roman" w:cs="Times New Roman"/>
            <w:sz w:val="28"/>
            <w:szCs w:val="28"/>
            <w:lang w:val="en-US"/>
          </w:rPr>
          <w:t>36 g</w:t>
        </w:r>
      </w:smartTag>
      <w:r w:rsidRPr="00156263">
        <w:rPr>
          <w:rFonts w:ascii="Times New Roman" w:hAnsi="Times New Roman" w:cs="Times New Roman"/>
          <w:sz w:val="28"/>
          <w:szCs w:val="28"/>
          <w:lang w:val="en-US"/>
        </w:rPr>
        <w:t xml:space="preserve"> cocoa powder daily,</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conga</w:t>
      </w:r>
      <w:r w:rsidRPr="00156263">
        <w:rPr>
          <w:rFonts w:ascii="Times New Roman" w:hAnsi="Times New Roman" w:cs="Times New Roman"/>
          <w:sz w:val="28"/>
          <w:szCs w:val="28"/>
          <w:lang w:val="en-US"/>
        </w:rPr>
        <w:t>ing 2,620 mg of polyphenols)</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suggest</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that the antioxidant</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components</w:t>
      </w:r>
      <w:r w:rsidRPr="00156263">
        <w:rPr>
          <w:rStyle w:val="TrebuchetMS7pt"/>
          <w:rFonts w:ascii="Times New Roman" w:hAnsi="Times New Roman" w:cs="Times New Roman"/>
          <w:sz w:val="28"/>
          <w:szCs w:val="28"/>
          <w:lang w:val="en-US"/>
        </w:rPr>
        <w:t xml:space="preserve"> may </w:t>
      </w:r>
      <w:r w:rsidRPr="00156263">
        <w:rPr>
          <w:rFonts w:ascii="Times New Roman" w:hAnsi="Times New Roman" w:cs="Times New Roman"/>
          <w:sz w:val="28"/>
          <w:szCs w:val="28"/>
          <w:lang w:val="en-US"/>
        </w:rPr>
        <w:t>be absorbed and increase</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resistance of</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human LDL (low-density lipoprotein) to oxidation.</w:t>
      </w:r>
    </w:p>
    <w:p w:rsidR="00156263" w:rsidRPr="00156263" w:rsidRDefault="00156263" w:rsidP="00156263">
      <w:pPr>
        <w:pStyle w:val="11"/>
        <w:shd w:val="clear" w:color="auto" w:fill="auto"/>
        <w:spacing w:before="0" w:line="360" w:lineRule="auto"/>
        <w:rPr>
          <w:rFonts w:ascii="Times New Roman" w:hAnsi="Times New Roman" w:cs="Times New Roman"/>
          <w:sz w:val="28"/>
          <w:szCs w:val="28"/>
          <w:lang w:val="en-US"/>
        </w:rPr>
      </w:pPr>
      <w:r w:rsidRPr="00156263">
        <w:rPr>
          <w:rFonts w:ascii="Times New Roman" w:hAnsi="Times New Roman" w:cs="Times New Roman"/>
          <w:b/>
          <w:sz w:val="28"/>
          <w:szCs w:val="28"/>
          <w:lang w:val="en-US"/>
        </w:rPr>
        <w:t>Side effects</w:t>
      </w:r>
      <w:r w:rsidRPr="00156263">
        <w:rPr>
          <w:rFonts w:ascii="Times New Roman" w:hAnsi="Times New Roman" w:cs="Times New Roman"/>
          <w:sz w:val="28"/>
          <w:szCs w:val="28"/>
          <w:lang w:val="en-US"/>
        </w:rPr>
        <w:t>:</w:t>
      </w:r>
      <w:r w:rsidRPr="00156263">
        <w:rPr>
          <w:rStyle w:val="30"/>
          <w:rFonts w:ascii="Times New Roman" w:hAnsi="Times New Roman"/>
          <w:sz w:val="28"/>
          <w:szCs w:val="28"/>
          <w:lang w:val="en-US"/>
        </w:rPr>
        <w:t xml:space="preserve"> </w:t>
      </w:r>
      <w:r w:rsidRPr="00156263">
        <w:rPr>
          <w:rStyle w:val="30"/>
          <w:rFonts w:ascii="Times New Roman" w:hAnsi="Times New Roman"/>
          <w:b w:val="0"/>
          <w:sz w:val="28"/>
          <w:szCs w:val="28"/>
          <w:lang w:val="en-US"/>
        </w:rPr>
        <w:t>States of</w:t>
      </w:r>
      <w:r w:rsidRPr="00156263">
        <w:rPr>
          <w:rFonts w:ascii="Times New Roman" w:hAnsi="Times New Roman" w:cs="Times New Roman"/>
          <w:sz w:val="28"/>
          <w:szCs w:val="28"/>
          <w:lang w:val="en-US"/>
        </w:rPr>
        <w:t xml:space="preserve"> euphoria, which lead to</w:t>
      </w:r>
      <w:r w:rsidRPr="00156263">
        <w:rPr>
          <w:rStyle w:val="0pt"/>
          <w:rFonts w:ascii="Times New Roman" w:hAnsi="Times New Roman" w:cs="Times New Roman"/>
          <w:sz w:val="28"/>
          <w:szCs w:val="28"/>
          <w:lang w:val="en-US"/>
        </w:rPr>
        <w:t xml:space="preserve"> </w:t>
      </w:r>
      <w:r w:rsidRPr="00156263">
        <w:rPr>
          <w:rStyle w:val="0pt"/>
          <w:rFonts w:ascii="Times New Roman" w:hAnsi="Times New Roman" w:cs="Times New Roman"/>
          <w:i w:val="0"/>
          <w:sz w:val="28"/>
          <w:szCs w:val="28"/>
          <w:lang w:val="en-US"/>
        </w:rPr>
        <w:t>psychological</w:t>
      </w:r>
      <w:r w:rsidRPr="00156263">
        <w:rPr>
          <w:rStyle w:val="0pt"/>
          <w:rFonts w:ascii="Times New Roman" w:hAnsi="Times New Roman" w:cs="Times New Roman"/>
          <w:sz w:val="28"/>
          <w:szCs w:val="28"/>
          <w:lang w:val="en-US"/>
        </w:rPr>
        <w:t xml:space="preserve"> </w:t>
      </w:r>
      <w:r w:rsidRPr="00156263">
        <w:rPr>
          <w:rStyle w:val="0pt"/>
          <w:rFonts w:ascii="Times New Roman" w:hAnsi="Times New Roman" w:cs="Times New Roman"/>
          <w:i w:val="0"/>
          <w:sz w:val="28"/>
          <w:szCs w:val="28"/>
          <w:lang w:val="en-US"/>
        </w:rPr>
        <w:t xml:space="preserve">and </w:t>
      </w:r>
      <w:r w:rsidRPr="00156263">
        <w:rPr>
          <w:rFonts w:ascii="Times New Roman" w:hAnsi="Times New Roman" w:cs="Times New Roman"/>
          <w:sz w:val="28"/>
          <w:szCs w:val="28"/>
          <w:lang w:val="en-US"/>
        </w:rPr>
        <w:t>physical dependency; addiction</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is de</w:t>
      </w:r>
      <w:r w:rsidRPr="00156263">
        <w:rPr>
          <w:rFonts w:ascii="Times New Roman" w:hAnsi="Times New Roman" w:cs="Times New Roman"/>
          <w:sz w:val="28"/>
          <w:szCs w:val="28"/>
          <w:lang w:val="en-US"/>
        </w:rPr>
        <w:t>pendent upon, as recent</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studies haw</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shown, the content of</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anandamid</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which binds to the cannabinoid</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recep</w:t>
      </w:r>
      <w:r w:rsidRPr="00156263">
        <w:rPr>
          <w:rFonts w:ascii="Times New Roman" w:hAnsi="Times New Roman" w:cs="Times New Roman"/>
          <w:sz w:val="28"/>
          <w:szCs w:val="28"/>
          <w:lang w:val="en-US"/>
        </w:rPr>
        <w:t>tors. Acyl-ethanolamine retards</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the degradation of</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anandamide. Female pa</w:t>
      </w:r>
      <w:r w:rsidRPr="00156263">
        <w:rPr>
          <w:rStyle w:val="a5"/>
          <w:rFonts w:ascii="Times New Roman" w:hAnsi="Times New Roman" w:cs="Times New Roman"/>
          <w:sz w:val="28"/>
          <w:szCs w:val="28"/>
          <w:lang w:val="en-US"/>
        </w:rPr>
        <w:t>t</w:t>
      </w:r>
      <w:r w:rsidRPr="00156263">
        <w:rPr>
          <w:rStyle w:val="a5"/>
          <w:rFonts w:ascii="Times New Roman" w:hAnsi="Times New Roman" w:cs="Times New Roman"/>
          <w:b w:val="0"/>
          <w:sz w:val="28"/>
          <w:szCs w:val="28"/>
          <w:lang w:val="en-US"/>
        </w:rPr>
        <w:t>ients</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are</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 xml:space="preserve">more strongly at risk than </w:t>
      </w:r>
      <w:r w:rsidRPr="00156263">
        <w:rPr>
          <w:rStyle w:val="a5"/>
          <w:rFonts w:ascii="Times New Roman" w:hAnsi="Times New Roman" w:cs="Times New Roman"/>
          <w:b w:val="0"/>
          <w:sz w:val="28"/>
          <w:szCs w:val="28"/>
          <w:lang w:val="en-US"/>
        </w:rPr>
        <w:t>males</w:t>
      </w:r>
      <w:r w:rsidRPr="00156263">
        <w:rPr>
          <w:rFonts w:ascii="Times New Roman" w:hAnsi="Times New Roman" w:cs="Times New Roman"/>
          <w:sz w:val="28"/>
          <w:szCs w:val="28"/>
          <w:lang w:val="en-US"/>
        </w:rPr>
        <w:t xml:space="preserve">. Overdose leads to an increase </w:t>
      </w:r>
      <w:r w:rsidRPr="00156263">
        <w:rPr>
          <w:rStyle w:val="a5"/>
          <w:rFonts w:ascii="Times New Roman" w:hAnsi="Times New Roman" w:cs="Times New Roman"/>
          <w:b w:val="0"/>
          <w:sz w:val="28"/>
          <w:szCs w:val="28"/>
          <w:lang w:val="en-US"/>
        </w:rPr>
        <w:t>in weight in</w:t>
      </w:r>
      <w:r w:rsidRPr="00156263">
        <w:rPr>
          <w:rFonts w:ascii="Times New Roman" w:hAnsi="Times New Roman" w:cs="Times New Roman"/>
          <w:sz w:val="28"/>
          <w:szCs w:val="28"/>
          <w:lang w:val="en-US"/>
        </w:rPr>
        <w:t xml:space="preserve"> most cases. Self-described </w:t>
      </w:r>
      <w:r w:rsidRPr="00156263">
        <w:rPr>
          <w:rStyle w:val="a5"/>
          <w:rFonts w:ascii="Times New Roman" w:hAnsi="Times New Roman" w:cs="Times New Roman"/>
          <w:b w:val="0"/>
          <w:sz w:val="28"/>
          <w:szCs w:val="28"/>
          <w:lang w:val="en-US"/>
        </w:rPr>
        <w:t>"chocoholics"</w:t>
      </w:r>
      <w:r w:rsidRPr="00156263">
        <w:rPr>
          <w:rFonts w:ascii="Times New Roman" w:hAnsi="Times New Roman" w:cs="Times New Roman"/>
          <w:sz w:val="28"/>
          <w:szCs w:val="28"/>
          <w:lang w:val="en-US"/>
        </w:rPr>
        <w:t xml:space="preserve"> appear to use chocolate </w:t>
      </w:r>
      <w:r w:rsidRPr="00156263">
        <w:rPr>
          <w:rStyle w:val="a5"/>
          <w:rFonts w:ascii="Times New Roman" w:hAnsi="Times New Roman" w:cs="Times New Roman"/>
          <w:b w:val="0"/>
          <w:sz w:val="28"/>
          <w:szCs w:val="28"/>
          <w:lang w:val="en-US"/>
        </w:rPr>
        <w:t>as a mild</w:t>
      </w:r>
      <w:r w:rsidRPr="00156263">
        <w:rPr>
          <w:rFonts w:ascii="Times New Roman" w:hAnsi="Times New Roman" w:cs="Times New Roman"/>
          <w:sz w:val="28"/>
          <w:szCs w:val="28"/>
          <w:lang w:val="en-US"/>
        </w:rPr>
        <w:t xml:space="preserve"> psychotropic drug for relief of </w:t>
      </w:r>
      <w:r w:rsidRPr="00156263">
        <w:rPr>
          <w:rStyle w:val="a5"/>
          <w:rFonts w:ascii="Times New Roman" w:hAnsi="Times New Roman" w:cs="Times New Roman"/>
          <w:b w:val="0"/>
          <w:sz w:val="28"/>
          <w:szCs w:val="28"/>
          <w:lang w:val="en-US"/>
        </w:rPr>
        <w:t>distress</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 xml:space="preserve">related to depression or anxiety </w:t>
      </w:r>
      <w:r w:rsidRPr="00156263">
        <w:rPr>
          <w:rStyle w:val="a5"/>
          <w:rFonts w:ascii="Times New Roman" w:hAnsi="Times New Roman" w:cs="Times New Roman"/>
          <w:b w:val="0"/>
          <w:sz w:val="28"/>
          <w:szCs w:val="28"/>
          <w:lang w:val="en-US"/>
        </w:rPr>
        <w:t>though</w:t>
      </w:r>
      <w:r w:rsidRPr="00156263">
        <w:rPr>
          <w:rFonts w:ascii="Times New Roman" w:hAnsi="Times New Roman" w:cs="Times New Roman"/>
          <w:sz w:val="28"/>
          <w:szCs w:val="28"/>
          <w:lang w:val="en-US"/>
        </w:rPr>
        <w:t xml:space="preserve"> they rarely display other addic</w:t>
      </w:r>
      <w:r w:rsidRPr="00156263">
        <w:rPr>
          <w:rStyle w:val="a5"/>
          <w:rFonts w:ascii="Times New Roman" w:hAnsi="Times New Roman" w:cs="Times New Roman"/>
          <w:b w:val="0"/>
          <w:sz w:val="28"/>
          <w:szCs w:val="28"/>
          <w:lang w:val="en-US"/>
        </w:rPr>
        <w:t>tive</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behaviors.</w:t>
      </w:r>
    </w:p>
    <w:p w:rsidR="00156263" w:rsidRPr="00156263" w:rsidRDefault="00156263" w:rsidP="00156263">
      <w:pPr>
        <w:pStyle w:val="11"/>
        <w:shd w:val="clear" w:color="auto" w:fill="auto"/>
        <w:spacing w:before="0" w:line="360" w:lineRule="auto"/>
        <w:rPr>
          <w:rFonts w:ascii="Times New Roman" w:hAnsi="Times New Roman" w:cs="Times New Roman"/>
          <w:sz w:val="28"/>
          <w:szCs w:val="28"/>
          <w:lang w:val="en-US"/>
        </w:rPr>
      </w:pPr>
    </w:p>
    <w:p w:rsidR="00311988" w:rsidRDefault="00311988" w:rsidP="00156263">
      <w:pPr>
        <w:autoSpaceDE w:val="0"/>
        <w:autoSpaceDN w:val="0"/>
        <w:adjustRightInd w:val="0"/>
        <w:spacing w:after="0" w:line="360" w:lineRule="auto"/>
        <w:jc w:val="both"/>
        <w:rPr>
          <w:rFonts w:ascii="Times New Roman" w:hAnsi="Times New Roman"/>
          <w:b/>
          <w:sz w:val="28"/>
          <w:szCs w:val="28"/>
          <w:lang w:val="en-US"/>
        </w:rPr>
      </w:pPr>
    </w:p>
    <w:p w:rsidR="00156263" w:rsidRPr="00156263" w:rsidRDefault="00311988" w:rsidP="00156263">
      <w:pPr>
        <w:autoSpaceDE w:val="0"/>
        <w:autoSpaceDN w:val="0"/>
        <w:adjustRightInd w:val="0"/>
        <w:spacing w:after="0" w:line="360" w:lineRule="auto"/>
        <w:jc w:val="both"/>
        <w:rPr>
          <w:rFonts w:ascii="Times New Roman" w:hAnsi="Times New Roman"/>
          <w:b/>
          <w:bCs/>
          <w:sz w:val="28"/>
          <w:szCs w:val="28"/>
          <w:lang w:val="en-US" w:eastAsia="ru-RU"/>
        </w:rPr>
      </w:pPr>
      <w:r w:rsidRPr="00156263">
        <w:rPr>
          <w:noProof/>
          <w:sz w:val="28"/>
          <w:szCs w:val="28"/>
          <w:lang w:eastAsia="ru-RU"/>
        </w:rPr>
        <w:lastRenderedPageBreak/>
        <w:drawing>
          <wp:anchor distT="0" distB="0" distL="114300" distR="114300" simplePos="0" relativeHeight="251665408" behindDoc="1" locked="0" layoutInCell="1" allowOverlap="1">
            <wp:simplePos x="0" y="0"/>
            <wp:positionH relativeFrom="column">
              <wp:posOffset>-471805</wp:posOffset>
            </wp:positionH>
            <wp:positionV relativeFrom="paragraph">
              <wp:posOffset>51435</wp:posOffset>
            </wp:positionV>
            <wp:extent cx="2056130" cy="2566670"/>
            <wp:effectExtent l="0" t="0" r="0" b="0"/>
            <wp:wrapSquare wrapText="bothSides"/>
            <wp:docPr id="2" name="Рисунок 2" descr="cola_nit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a_nitida"/>
                    <pic:cNvPicPr>
                      <a:picLocks noChangeAspect="1" noChangeArrowheads="1"/>
                    </pic:cNvPicPr>
                  </pic:nvPicPr>
                  <pic:blipFill>
                    <a:blip r:embed="rId23"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56130" cy="2566670"/>
                    </a:xfrm>
                    <a:prstGeom prst="rect">
                      <a:avLst/>
                    </a:prstGeom>
                    <a:noFill/>
                    <a:ln>
                      <a:noFill/>
                    </a:ln>
                  </pic:spPr>
                </pic:pic>
              </a:graphicData>
            </a:graphic>
          </wp:anchor>
        </w:drawing>
      </w:r>
      <w:r w:rsidR="00156263" w:rsidRPr="00156263">
        <w:rPr>
          <w:rFonts w:ascii="Times New Roman" w:hAnsi="Times New Roman"/>
          <w:b/>
          <w:sz w:val="28"/>
          <w:szCs w:val="28"/>
          <w:lang w:val="en-US"/>
        </w:rPr>
        <w:t xml:space="preserve">COLA NUT - </w:t>
      </w:r>
      <w:r w:rsidR="00156263" w:rsidRPr="00156263">
        <w:rPr>
          <w:rFonts w:ascii="Times New Roman" w:hAnsi="Times New Roman"/>
          <w:b/>
          <w:i/>
          <w:sz w:val="28"/>
          <w:szCs w:val="28"/>
          <w:lang w:val="en-US"/>
        </w:rPr>
        <w:t>COLAE SEMEN</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eastAsia="ru-RU"/>
        </w:rPr>
      </w:pPr>
      <w:r w:rsidRPr="00156263">
        <w:rPr>
          <w:rFonts w:ascii="Times New Roman" w:hAnsi="Times New Roman"/>
          <w:b/>
          <w:sz w:val="28"/>
          <w:szCs w:val="28"/>
          <w:lang w:val="en-US"/>
        </w:rPr>
        <w:t>Cola</w:t>
      </w:r>
      <w:r w:rsidRPr="00156263">
        <w:rPr>
          <w:rFonts w:ascii="Times New Roman" w:hAnsi="Times New Roman"/>
          <w:b/>
          <w:bCs/>
          <w:sz w:val="28"/>
          <w:szCs w:val="28"/>
          <w:lang w:val="en-US" w:eastAsia="ru-RU"/>
        </w:rPr>
        <w:t xml:space="preserve"> - </w:t>
      </w:r>
      <w:r w:rsidRPr="00156263">
        <w:rPr>
          <w:rFonts w:ascii="Times New Roman" w:hAnsi="Times New Roman"/>
          <w:i/>
          <w:sz w:val="28"/>
          <w:szCs w:val="28"/>
          <w:lang w:val="en-US"/>
        </w:rPr>
        <w:t xml:space="preserve">Cola nitida </w:t>
      </w:r>
      <w:r w:rsidRPr="00156263">
        <w:rPr>
          <w:rFonts w:ascii="Times New Roman" w:eastAsia="Times New Roman" w:hAnsi="Times New Roman"/>
          <w:sz w:val="28"/>
          <w:szCs w:val="28"/>
          <w:lang w:val="en-US" w:eastAsia="ru-RU"/>
        </w:rPr>
        <w:t>(Vent.) Schott et Endl.</w:t>
      </w:r>
      <w:r w:rsidRPr="00156263">
        <w:rPr>
          <w:rFonts w:ascii="Times New Roman" w:hAnsi="Times New Roman"/>
          <w:b/>
          <w:bCs/>
          <w:i/>
          <w:iCs/>
          <w:sz w:val="28"/>
          <w:szCs w:val="28"/>
          <w:lang w:val="en-US" w:eastAsia="ru-RU"/>
        </w:rPr>
        <w:t xml:space="preserve">, </w:t>
      </w:r>
      <w:r w:rsidRPr="00156263">
        <w:rPr>
          <w:rFonts w:ascii="Times New Roman" w:hAnsi="Times New Roman"/>
          <w:bCs/>
          <w:sz w:val="28"/>
          <w:szCs w:val="28"/>
          <w:lang w:val="en-US" w:eastAsia="ru-RU"/>
        </w:rPr>
        <w:t>Fam</w:t>
      </w:r>
      <w:r w:rsidRPr="00156263">
        <w:rPr>
          <w:rFonts w:ascii="Times New Roman" w:hAnsi="Times New Roman"/>
          <w:bCs/>
          <w:i/>
          <w:iCs/>
          <w:sz w:val="28"/>
          <w:szCs w:val="28"/>
          <w:lang w:val="en-US" w:eastAsia="ru-RU"/>
        </w:rPr>
        <w:t>.</w:t>
      </w:r>
      <w:r w:rsidRPr="00156263">
        <w:rPr>
          <w:rFonts w:ascii="Times New Roman" w:hAnsi="Times New Roman"/>
          <w:bCs/>
          <w:sz w:val="28"/>
          <w:szCs w:val="28"/>
          <w:lang w:val="en-US" w:eastAsia="ru-RU"/>
        </w:rPr>
        <w:t xml:space="preserve"> </w:t>
      </w:r>
      <w:r w:rsidRPr="00156263">
        <w:rPr>
          <w:rFonts w:ascii="Times New Roman" w:hAnsi="Times New Roman"/>
          <w:sz w:val="28"/>
          <w:szCs w:val="28"/>
          <w:lang w:val="en-US"/>
        </w:rPr>
        <w:t>Sterculiaceae</w:t>
      </w:r>
      <w:r w:rsidRPr="00156263">
        <w:rPr>
          <w:rFonts w:ascii="Times New Roman" w:hAnsi="Times New Roman"/>
          <w:bCs/>
          <w:i/>
          <w:iCs/>
          <w:sz w:val="28"/>
          <w:szCs w:val="28"/>
          <w:lang w:val="en-US" w:eastAsia="ru-RU"/>
        </w:rPr>
        <w:t>.</w:t>
      </w:r>
      <w:r w:rsidRPr="00156263">
        <w:rPr>
          <w:rFonts w:ascii="Times New Roman" w:hAnsi="Times New Roman"/>
          <w:sz w:val="28"/>
          <w:szCs w:val="28"/>
          <w:lang w:val="en-US" w:eastAsia="ru-RU"/>
        </w:rPr>
        <w:t xml:space="preserve"> </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eastAsia="ru-RU"/>
        </w:rPr>
      </w:pPr>
      <w:r w:rsidRPr="00156263">
        <w:rPr>
          <w:rFonts w:ascii="Times New Roman" w:hAnsi="Times New Roman"/>
          <w:sz w:val="28"/>
          <w:szCs w:val="28"/>
          <w:lang w:val="en-US"/>
        </w:rPr>
        <w:t>Synonym(s): bissy nut, guru nut</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eastAsia="ru-RU"/>
        </w:rPr>
      </w:pPr>
      <w:r w:rsidRPr="00156263">
        <w:rPr>
          <w:rFonts w:ascii="Times New Roman" w:hAnsi="Times New Roman"/>
          <w:b/>
          <w:sz w:val="28"/>
          <w:szCs w:val="28"/>
          <w:lang w:val="en-US"/>
        </w:rPr>
        <w:t xml:space="preserve">Plant. </w:t>
      </w:r>
      <w:r w:rsidRPr="00156263">
        <w:rPr>
          <w:rFonts w:ascii="Times New Roman" w:hAnsi="Times New Roman"/>
          <w:sz w:val="28"/>
          <w:szCs w:val="28"/>
          <w:lang/>
        </w:rPr>
        <w:t xml:space="preserve">It is an everygreen tree, growing up to </w:t>
      </w:r>
      <w:smartTag w:uri="urn:schemas-microsoft-com:office:smarttags" w:element="metricconverter">
        <w:smartTagPr>
          <w:attr w:name="ProductID" w:val="20 m"/>
        </w:smartTagPr>
        <w:r w:rsidRPr="00156263">
          <w:rPr>
            <w:rFonts w:ascii="Times New Roman" w:hAnsi="Times New Roman"/>
            <w:sz w:val="28"/>
            <w:szCs w:val="28"/>
            <w:lang/>
          </w:rPr>
          <w:t>20 m</w:t>
        </w:r>
      </w:smartTag>
      <w:r w:rsidRPr="00156263">
        <w:rPr>
          <w:rFonts w:ascii="Times New Roman" w:hAnsi="Times New Roman"/>
          <w:sz w:val="28"/>
          <w:szCs w:val="28"/>
          <w:lang/>
        </w:rPr>
        <w:t xml:space="preserve"> tall, with glossy ovoid leaves up to </w:t>
      </w:r>
      <w:smartTag w:uri="urn:schemas-microsoft-com:office:smarttags" w:element="metricconverter">
        <w:smartTagPr>
          <w:attr w:name="ProductID" w:val="30 cm"/>
        </w:smartTagPr>
        <w:r w:rsidRPr="00156263">
          <w:rPr>
            <w:rFonts w:ascii="Times New Roman" w:hAnsi="Times New Roman"/>
            <w:sz w:val="28"/>
            <w:szCs w:val="28"/>
            <w:lang/>
          </w:rPr>
          <w:t>30 cm</w:t>
        </w:r>
      </w:smartTag>
      <w:r w:rsidRPr="00156263">
        <w:rPr>
          <w:rFonts w:ascii="Times New Roman" w:hAnsi="Times New Roman"/>
          <w:sz w:val="28"/>
          <w:szCs w:val="28"/>
          <w:lang/>
        </w:rPr>
        <w:t xml:space="preserve"> long and star shaped fruit</w:t>
      </w:r>
      <w:r w:rsidRPr="00156263">
        <w:rPr>
          <w:rFonts w:ascii="Times New Roman" w:hAnsi="Times New Roman"/>
          <w:sz w:val="28"/>
          <w:szCs w:val="28"/>
          <w:lang w:val="en-US"/>
        </w:rPr>
        <w:t>.</w:t>
      </w:r>
    </w:p>
    <w:p w:rsidR="00156263" w:rsidRPr="00156263" w:rsidRDefault="00156263" w:rsidP="00156263">
      <w:pPr>
        <w:pStyle w:val="FR2"/>
        <w:spacing w:line="360" w:lineRule="auto"/>
        <w:jc w:val="both"/>
        <w:rPr>
          <w:sz w:val="28"/>
          <w:szCs w:val="28"/>
        </w:rPr>
      </w:pPr>
      <w:r w:rsidRPr="00156263">
        <w:rPr>
          <w:b/>
          <w:sz w:val="28"/>
          <w:szCs w:val="28"/>
        </w:rPr>
        <w:t xml:space="preserve">Area of distribution. </w:t>
      </w:r>
      <w:r w:rsidRPr="00156263">
        <w:rPr>
          <w:sz w:val="28"/>
          <w:szCs w:val="28"/>
        </w:rPr>
        <w:t xml:space="preserve">The cola nut tree is native to West Africa. It has been naturalized to South America, Central America, the West Indies, Sri Lanka, and Malaysia. Of the 40 known species </w:t>
      </w:r>
      <w:r w:rsidRPr="00156263">
        <w:rPr>
          <w:i/>
          <w:sz w:val="28"/>
          <w:szCs w:val="28"/>
        </w:rPr>
        <w:t>Cola acuminata</w:t>
      </w:r>
      <w:r w:rsidRPr="00156263">
        <w:rPr>
          <w:sz w:val="28"/>
          <w:szCs w:val="28"/>
        </w:rPr>
        <w:t xml:space="preserve"> and </w:t>
      </w:r>
      <w:r w:rsidRPr="00156263">
        <w:rPr>
          <w:i/>
          <w:sz w:val="28"/>
          <w:szCs w:val="28"/>
        </w:rPr>
        <w:t>C. nitida</w:t>
      </w:r>
      <w:r w:rsidRPr="00156263">
        <w:rPr>
          <w:sz w:val="28"/>
          <w:szCs w:val="28"/>
        </w:rPr>
        <w:t xml:space="preserve"> bear the nuts most readily available in the United States and Europe; other species frequently used in commerce include </w:t>
      </w:r>
      <w:r w:rsidRPr="00156263">
        <w:rPr>
          <w:i/>
          <w:sz w:val="28"/>
          <w:szCs w:val="28"/>
        </w:rPr>
        <w:t>C. verticillata</w:t>
      </w:r>
      <w:r w:rsidRPr="00156263">
        <w:rPr>
          <w:sz w:val="28"/>
          <w:szCs w:val="28"/>
        </w:rPr>
        <w:t xml:space="preserve"> and </w:t>
      </w:r>
      <w:r w:rsidRPr="00156263">
        <w:rPr>
          <w:i/>
          <w:sz w:val="28"/>
          <w:szCs w:val="28"/>
        </w:rPr>
        <w:t>C. anomala.</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Description. </w:t>
      </w:r>
      <w:r w:rsidRPr="00156263">
        <w:rPr>
          <w:rFonts w:ascii="Times New Roman" w:hAnsi="Times New Roman"/>
          <w:sz w:val="28"/>
          <w:szCs w:val="28"/>
          <w:lang w:val="en-US"/>
        </w:rPr>
        <w:t xml:space="preserve">Cola nut consists of the endosperm freed from the testa of various Cola species, particularly </w:t>
      </w:r>
      <w:r w:rsidRPr="00156263">
        <w:rPr>
          <w:rFonts w:ascii="Times New Roman" w:hAnsi="Times New Roman"/>
          <w:i/>
          <w:sz w:val="28"/>
          <w:szCs w:val="28"/>
          <w:lang w:val="en-US"/>
        </w:rPr>
        <w:t>C. nitida</w:t>
      </w:r>
      <w:r w:rsidRPr="00156263">
        <w:rPr>
          <w:rFonts w:ascii="Times New Roman" w:hAnsi="Times New Roman"/>
          <w:sz w:val="28"/>
          <w:szCs w:val="28"/>
          <w:lang w:val="en-US"/>
        </w:rPr>
        <w:t>. It contains at least 1.5% methylxanthine (caffeine, theobromine).</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Constituents</w:t>
      </w:r>
      <w:r w:rsidRPr="00156263">
        <w:rPr>
          <w:rFonts w:ascii="Times New Roman" w:hAnsi="Times New Roman"/>
          <w:sz w:val="28"/>
          <w:szCs w:val="28"/>
          <w:lang w:val="en-US"/>
        </w:rPr>
        <w:t xml:space="preserve">. Its include caffeine (1.5-2.5%), alkaloids (xanthines), and tannins (catechins). Other constituents include betaine, cellulose, enzyme, fats, protein, red pigments, and sugars. </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Uses. </w:t>
      </w:r>
      <w:r w:rsidRPr="00156263">
        <w:rPr>
          <w:rFonts w:ascii="Times New Roman" w:hAnsi="Times New Roman"/>
          <w:sz w:val="28"/>
          <w:szCs w:val="28"/>
          <w:lang w:val="en-US"/>
        </w:rPr>
        <w:t>Caffeine, which stimulates the central nervous system, accounts for the pharmacological activity of the cola nut. In addition to being a central nervous system stimulant, antidepressant, diuretic, and antidiarrheal effects have been observed with its use. Peripheral actions on the heart, circulatory system, skeletal muscle, and autonomic functions are attributed to the caffeine content. The Commission E approved the use of cola nut for mental and physical fatigue. It is also indicated as a supportive treatment for depressive states.</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West Africans have been chewing cola nuts for thousands of years. In Africa, however, cola nuts have been used as an appetite and thirst suppressant, enabling soldiers who chewed them to travel long distances without much food. Cola twigs, with an extremely bitter taste, are used to clean the teeth and gums.</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lastRenderedPageBreak/>
        <w:t>Today, cola nut is exported worldwide. It is used in the manufacture of methylxanthine-based pharmaceuticals. Methylxanthines (caffeine, theophylline, and theobromine) are used to treat preterm infant apnea, chronic obstructive pulmonary disease, and especially asthma. Pharmacologically, these alkaloids relax bronchial smooth muscle, stimulate the central nervous system and cardiac muscle, and are diuretic. However, the most active alkaloid in regard to asthma is theophylline, not present in cola nut. Cola nut is also used in non-pharmaceutical preparations, including (at least formerly) cola-based beverages such as Coca Cola®. It is on the GRAS (generally recognized as safe) list for food additives in the United States.</w:t>
      </w:r>
      <w:r w:rsidRPr="00156263">
        <w:rPr>
          <w:rFonts w:ascii="Times New Roman" w:hAnsi="Times New Roman"/>
          <w:b/>
          <w:sz w:val="28"/>
          <w:szCs w:val="28"/>
          <w:lang w:val="en-US"/>
        </w:rPr>
        <w:t xml:space="preserve"> </w:t>
      </w:r>
      <w:r w:rsidRPr="00156263">
        <w:rPr>
          <w:rFonts w:ascii="Times New Roman" w:hAnsi="Times New Roman"/>
          <w:sz w:val="28"/>
          <w:szCs w:val="28"/>
          <w:lang w:val="en-US"/>
        </w:rPr>
        <w:t>Drug:</w:t>
      </w:r>
      <w:r w:rsidRPr="00156263">
        <w:rPr>
          <w:rFonts w:ascii="Times New Roman" w:hAnsi="Times New Roman"/>
          <w:b/>
          <w:sz w:val="28"/>
          <w:szCs w:val="28"/>
          <w:lang w:val="en-US"/>
        </w:rPr>
        <w:t xml:space="preserve"> </w:t>
      </w:r>
      <w:r w:rsidRPr="00156263">
        <w:rPr>
          <w:rFonts w:ascii="Times New Roman" w:hAnsi="Times New Roman"/>
          <w:sz w:val="28"/>
          <w:szCs w:val="28"/>
          <w:lang w:val="en-US"/>
        </w:rPr>
        <w:t>Dry extract; Fluid extract; Tincture.</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Contraindications. </w:t>
      </w:r>
      <w:r w:rsidRPr="00156263">
        <w:rPr>
          <w:rFonts w:ascii="Times New Roman" w:hAnsi="Times New Roman"/>
          <w:sz w:val="28"/>
          <w:szCs w:val="28"/>
          <w:lang w:val="en-US"/>
        </w:rPr>
        <w:t>Gastric and duodenal ulcers. It is not advisable for an asthmatic to drink copious amounts of any beverage containing significant amounts of methylxanthines</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Side Effects. </w:t>
      </w:r>
      <w:r w:rsidRPr="00156263">
        <w:rPr>
          <w:rFonts w:ascii="Times New Roman" w:hAnsi="Times New Roman"/>
          <w:sz w:val="28"/>
          <w:szCs w:val="28"/>
          <w:lang w:val="en-US"/>
        </w:rPr>
        <w:t>Sleep disorders, over-excitability, nervous restlessness, and gastric irritations may occur.</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Drug interactions. </w:t>
      </w:r>
      <w:r w:rsidRPr="00156263">
        <w:rPr>
          <w:rFonts w:ascii="Times New Roman" w:hAnsi="Times New Roman"/>
          <w:sz w:val="28"/>
          <w:szCs w:val="28"/>
          <w:lang w:val="en-US"/>
        </w:rPr>
        <w:t>Strengthening of the action of psychoanaleptic drugs.</w:t>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rPr>
      </w:pPr>
      <w:r w:rsidRPr="00156263">
        <w:rPr>
          <w:rFonts w:ascii="Times New Roman" w:hAnsi="Times New Roman"/>
          <w:b/>
          <w:sz w:val="28"/>
          <w:szCs w:val="28"/>
          <w:lang w:val="en-US"/>
        </w:rPr>
        <w:t xml:space="preserve">Pharmacopoeial and Other Monographs. </w:t>
      </w:r>
      <w:r w:rsidRPr="00156263">
        <w:rPr>
          <w:rFonts w:ascii="Times New Roman" w:hAnsi="Times New Roman"/>
          <w:sz w:val="28"/>
          <w:szCs w:val="28"/>
          <w:lang w:val="en-US" w:eastAsia="ru-RU"/>
        </w:rPr>
        <w:t>BHC 1992, BHP 1996, BP 2009, Complete German Commission E, Martindale 35th edition, Ph Eur 6.4.</w:t>
      </w:r>
    </w:p>
    <w:p w:rsidR="00156263" w:rsidRPr="00156263" w:rsidRDefault="00156263" w:rsidP="00156263">
      <w:pPr>
        <w:spacing w:after="0" w:line="360" w:lineRule="auto"/>
        <w:jc w:val="both"/>
        <w:rPr>
          <w:rFonts w:ascii="Times New Roman" w:hAnsi="Times New Roman"/>
          <w:sz w:val="28"/>
          <w:szCs w:val="28"/>
          <w:lang w:val="en-US"/>
        </w:rPr>
      </w:pPr>
      <w:r w:rsidRPr="00156263">
        <w:rPr>
          <w:noProof/>
          <w:sz w:val="28"/>
          <w:szCs w:val="28"/>
          <w:lang w:eastAsia="ru-RU"/>
        </w:rPr>
        <w:drawing>
          <wp:anchor distT="0" distB="0" distL="114300" distR="114300" simplePos="0" relativeHeight="251666432" behindDoc="1" locked="0" layoutInCell="1" allowOverlap="1">
            <wp:simplePos x="0" y="0"/>
            <wp:positionH relativeFrom="column">
              <wp:posOffset>-69850</wp:posOffset>
            </wp:positionH>
            <wp:positionV relativeFrom="paragraph">
              <wp:posOffset>240030</wp:posOffset>
            </wp:positionV>
            <wp:extent cx="1898015" cy="2623185"/>
            <wp:effectExtent l="0" t="0" r="6985" b="5715"/>
            <wp:wrapTight wrapText="bothSides">
              <wp:wrapPolygon edited="0">
                <wp:start x="0" y="0"/>
                <wp:lineTo x="0" y="21490"/>
                <wp:lineTo x="21463" y="21490"/>
                <wp:lineTo x="21463" y="0"/>
                <wp:lineTo x="0" y="0"/>
              </wp:wrapPolygon>
            </wp:wrapTight>
            <wp:docPr id="1" name="Рисунок 1" descr="gua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uarana"/>
                    <pic:cNvPicPr>
                      <a:picLocks noChangeAspect="1" noChangeArrowheads="1"/>
                    </pic:cNvPicPr>
                  </pic:nvPicPr>
                  <pic:blipFill>
                    <a:blip r:embed="rId24"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98015" cy="2623185"/>
                    </a:xfrm>
                    <a:prstGeom prst="rect">
                      <a:avLst/>
                    </a:prstGeom>
                    <a:noFill/>
                    <a:ln>
                      <a:noFill/>
                    </a:ln>
                  </pic:spPr>
                </pic:pic>
              </a:graphicData>
            </a:graphic>
          </wp:anchor>
        </w:drawing>
      </w:r>
    </w:p>
    <w:p w:rsidR="00156263" w:rsidRPr="00156263" w:rsidRDefault="00156263" w:rsidP="00156263">
      <w:pPr>
        <w:spacing w:after="0" w:line="360" w:lineRule="auto"/>
        <w:rPr>
          <w:rFonts w:ascii="Times New Roman" w:hAnsi="Times New Roman"/>
          <w:i/>
          <w:sz w:val="28"/>
          <w:szCs w:val="28"/>
          <w:lang w:val="en-US"/>
        </w:rPr>
      </w:pPr>
      <w:bookmarkStart w:id="5" w:name="bookmark5"/>
      <w:r w:rsidRPr="00156263">
        <w:rPr>
          <w:rFonts w:ascii="Times New Roman" w:hAnsi="Times New Roman"/>
          <w:b/>
          <w:sz w:val="28"/>
          <w:szCs w:val="28"/>
          <w:lang w:val="en-US"/>
        </w:rPr>
        <w:t>GUARANA PASTE</w:t>
      </w:r>
      <w:r w:rsidRPr="00156263">
        <w:rPr>
          <w:rFonts w:ascii="Times New Roman" w:hAnsi="Times New Roman"/>
          <w:b/>
          <w:sz w:val="28"/>
          <w:szCs w:val="28"/>
          <w:lang w:val="en-US" w:eastAsia="ru-RU"/>
        </w:rPr>
        <w:t xml:space="preserve"> - </w:t>
      </w:r>
      <w:r w:rsidRPr="00156263">
        <w:rPr>
          <w:rFonts w:ascii="Times New Roman" w:hAnsi="Times New Roman"/>
          <w:b/>
          <w:i/>
          <w:sz w:val="28"/>
          <w:szCs w:val="28"/>
          <w:lang w:val="en-US"/>
        </w:rPr>
        <w:t>PASTA GUARANA (</w:t>
      </w:r>
      <w:r w:rsidRPr="00156263">
        <w:rPr>
          <w:rFonts w:ascii="Times New Roman" w:hAnsi="Times New Roman"/>
          <w:i/>
          <w:sz w:val="28"/>
          <w:szCs w:val="28"/>
          <w:lang w:val="en-US"/>
        </w:rPr>
        <w:t>Pasta Seminum Paulliniae)</w:t>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eastAsia="ru-RU"/>
        </w:rPr>
      </w:pPr>
      <w:r w:rsidRPr="00156263">
        <w:rPr>
          <w:rFonts w:ascii="Times New Roman" w:hAnsi="Times New Roman"/>
          <w:b/>
          <w:sz w:val="28"/>
          <w:szCs w:val="28"/>
          <w:lang w:val="en-US"/>
        </w:rPr>
        <w:t>Guarana</w:t>
      </w:r>
      <w:r w:rsidRPr="00156263">
        <w:rPr>
          <w:rStyle w:val="0pt"/>
          <w:rFonts w:ascii="Times New Roman" w:hAnsi="Times New Roman" w:cs="Times New Roman"/>
          <w:i w:val="0"/>
          <w:sz w:val="28"/>
          <w:szCs w:val="28"/>
          <w:lang w:val="en-US"/>
        </w:rPr>
        <w:t xml:space="preserve"> - </w:t>
      </w:r>
      <w:r w:rsidRPr="00156263">
        <w:rPr>
          <w:rStyle w:val="0pt"/>
          <w:rFonts w:ascii="Times New Roman" w:hAnsi="Times New Roman" w:cs="Times New Roman"/>
          <w:sz w:val="28"/>
          <w:szCs w:val="28"/>
          <w:lang w:val="en-US"/>
        </w:rPr>
        <w:t>Paullinia cupana</w:t>
      </w:r>
      <w:r w:rsidRPr="00156263">
        <w:rPr>
          <w:rStyle w:val="9pt"/>
          <w:rFonts w:ascii="Times New Roman" w:hAnsi="Times New Roman"/>
          <w:sz w:val="28"/>
          <w:szCs w:val="28"/>
          <w:lang w:val="en-US"/>
        </w:rPr>
        <w:t xml:space="preserve"> kunth</w:t>
      </w:r>
      <w:r w:rsidRPr="00156263">
        <w:rPr>
          <w:rStyle w:val="9pt"/>
          <w:rFonts w:ascii="Times New Roman" w:hAnsi="Times New Roman"/>
          <w:i/>
          <w:sz w:val="28"/>
          <w:szCs w:val="28"/>
          <w:lang w:val="en-US"/>
        </w:rPr>
        <w:t>.</w:t>
      </w:r>
      <w:r w:rsidRPr="00156263">
        <w:rPr>
          <w:rFonts w:ascii="Times New Roman" w:hAnsi="Times New Roman"/>
          <w:i/>
          <w:sz w:val="28"/>
          <w:szCs w:val="28"/>
          <w:lang w:val="en-US"/>
        </w:rPr>
        <w:t xml:space="preserve">, </w:t>
      </w:r>
      <w:r w:rsidRPr="00156263">
        <w:rPr>
          <w:rFonts w:ascii="Times New Roman" w:hAnsi="Times New Roman"/>
          <w:sz w:val="28"/>
          <w:szCs w:val="28"/>
          <w:lang w:val="en-US"/>
        </w:rPr>
        <w:t>Fam.</w:t>
      </w:r>
      <w:r w:rsidRPr="00156263">
        <w:rPr>
          <w:rFonts w:ascii="Times New Roman" w:hAnsi="Times New Roman"/>
          <w:i/>
          <w:sz w:val="28"/>
          <w:szCs w:val="28"/>
          <w:lang w:val="en-US"/>
        </w:rPr>
        <w:t xml:space="preserve"> </w:t>
      </w:r>
      <w:r w:rsidRPr="00156263">
        <w:rPr>
          <w:rFonts w:ascii="Times New Roman" w:hAnsi="Times New Roman"/>
          <w:sz w:val="28"/>
          <w:szCs w:val="28"/>
          <w:lang w:val="en-US"/>
        </w:rPr>
        <w:t xml:space="preserve">Sapindaceae. </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Plant. </w:t>
      </w:r>
      <w:r w:rsidRPr="00156263">
        <w:rPr>
          <w:rFonts w:ascii="Times New Roman" w:hAnsi="Times New Roman"/>
          <w:sz w:val="28"/>
          <w:szCs w:val="28"/>
          <w:lang w:val="en-US"/>
        </w:rPr>
        <w:t xml:space="preserve">The plant is a climbing shrub. An up to </w:t>
      </w:r>
      <w:smartTag w:uri="urn:schemas-microsoft-com:office:smarttags" w:element="metricconverter">
        <w:smartTagPr>
          <w:attr w:name="ProductID" w:val="12 m"/>
        </w:smartTagPr>
        <w:r w:rsidRPr="00156263">
          <w:rPr>
            <w:rFonts w:ascii="Times New Roman" w:hAnsi="Times New Roman"/>
            <w:sz w:val="28"/>
            <w:szCs w:val="28"/>
            <w:lang w:val="en-US"/>
          </w:rPr>
          <w:t>12 m</w:t>
        </w:r>
      </w:smartTag>
      <w:r w:rsidRPr="00156263">
        <w:rPr>
          <w:rFonts w:ascii="Times New Roman" w:hAnsi="Times New Roman"/>
          <w:sz w:val="28"/>
          <w:szCs w:val="28"/>
          <w:lang w:val="en-US"/>
        </w:rPr>
        <w:t xml:space="preserve"> high, woody and evergreen, perennial liana with large, leathery and broadly serrate, alternately pinnate leaves with 5 leaflets. The inconspicuous flowers, arranged in </w:t>
      </w:r>
      <w:smartTag w:uri="urn:schemas-microsoft-com:office:smarttags" w:element="metricconverter">
        <w:smartTagPr>
          <w:attr w:name="ProductID" w:val="30 cm"/>
        </w:smartTagPr>
        <w:r w:rsidRPr="00156263">
          <w:rPr>
            <w:rFonts w:ascii="Times New Roman" w:hAnsi="Times New Roman"/>
            <w:sz w:val="28"/>
            <w:szCs w:val="28"/>
            <w:lang w:val="en-US"/>
          </w:rPr>
          <w:t>30 cm</w:t>
        </w:r>
      </w:smartTag>
      <w:r w:rsidRPr="00156263">
        <w:rPr>
          <w:rFonts w:ascii="Times New Roman" w:hAnsi="Times New Roman"/>
          <w:sz w:val="28"/>
          <w:szCs w:val="28"/>
          <w:lang w:val="en-US"/>
        </w:rPr>
        <w:t xml:space="preserve"> long panicles, are mostly unisexual with 4 whitish yellow petals. The 3-loculate, deep yellow to </w:t>
      </w:r>
      <w:r w:rsidRPr="00156263">
        <w:rPr>
          <w:rFonts w:ascii="Times New Roman" w:hAnsi="Times New Roman"/>
          <w:sz w:val="28"/>
          <w:szCs w:val="28"/>
          <w:lang w:val="en-US"/>
        </w:rPr>
        <w:lastRenderedPageBreak/>
        <w:t>reddish orange, capsular and hazelnut-sized, one- seeded fruits dehisce at maturity. The purple-brown to black, globular seed weighs 0.5—0.8 g and its lower half is surrounded by a snow-white and cup-like arillus, resembling an eye.</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Area of distribution. </w:t>
      </w:r>
      <w:r w:rsidRPr="00156263">
        <w:rPr>
          <w:rFonts w:ascii="Times New Roman" w:hAnsi="Times New Roman"/>
          <w:sz w:val="28"/>
          <w:szCs w:val="28"/>
          <w:lang w:val="en-US"/>
        </w:rPr>
        <w:t xml:space="preserve">Native to the Orinoco (Venezuela) and Amazon (Brazil) regions of South America, mainly northern and northwestern Brazil. In recent years, cultivation has also begun in southern Brazilian states, as well as in Venezuela, Columbia, Panama, and Costa Rica. The vield per hectare ranges between 80- </w:t>
      </w:r>
      <w:smartTag w:uri="urn:schemas-microsoft-com:office:smarttags" w:element="metricconverter">
        <w:smartTagPr>
          <w:attr w:name="ProductID" w:val="175 kg"/>
        </w:smartTagPr>
        <w:r w:rsidRPr="00156263">
          <w:rPr>
            <w:rStyle w:val="a5"/>
            <w:rFonts w:ascii="Times New Roman" w:hAnsi="Times New Roman"/>
            <w:b w:val="0"/>
            <w:sz w:val="28"/>
            <w:szCs w:val="28"/>
            <w:lang w:val="en-US"/>
          </w:rPr>
          <w:t>175</w:t>
        </w:r>
        <w:r w:rsidRPr="00156263">
          <w:rPr>
            <w:rFonts w:ascii="Times New Roman" w:hAnsi="Times New Roman"/>
            <w:sz w:val="28"/>
            <w:szCs w:val="28"/>
            <w:lang w:val="en-US"/>
          </w:rPr>
          <w:t xml:space="preserve"> kg</w:t>
        </w:r>
      </w:smartTag>
    </w:p>
    <w:p w:rsidR="00156263" w:rsidRPr="00156263" w:rsidRDefault="00156263" w:rsidP="00156263">
      <w:pPr>
        <w:framePr w:w="1039" w:h="1173" w:wrap="around" w:hAnchor="margin" w:x="-3800" w:y="5889"/>
        <w:spacing w:after="0" w:line="360" w:lineRule="auto"/>
        <w:jc w:val="center"/>
        <w:rPr>
          <w:rFonts w:ascii="Times New Roman" w:hAnsi="Times New Roman"/>
          <w:sz w:val="28"/>
          <w:szCs w:val="28"/>
          <w:lang w:val="en-US"/>
        </w:rPr>
      </w:pP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Description. </w:t>
      </w:r>
      <w:r w:rsidRPr="00156263">
        <w:rPr>
          <w:rFonts w:ascii="Times New Roman" w:hAnsi="Times New Roman"/>
          <w:sz w:val="28"/>
          <w:szCs w:val="28"/>
          <w:lang w:val="en-US"/>
        </w:rPr>
        <w:t>The seeds are collected by the Indians and roasted over fires for about half a day; the kernels are ground with water to a pasty mass. The drug consists of the dried seeds (predominantly cotyledons), which have been separated from the arillus, then roasted, freed from the testa and crushed while adding water. The obtained paste is shaped into rolls (or more rarely loaves) that are dried in the sun or over a smoldering fire to produce the characteristic aroma and to preserve the finished product. Hard, dark brown, 3—5 cm thick and 10-</w:t>
      </w:r>
      <w:smartTag w:uri="urn:schemas-microsoft-com:office:smarttags" w:element="metricconverter">
        <w:smartTagPr>
          <w:attr w:name="ProductID" w:val="20 cm"/>
        </w:smartTagPr>
        <w:r w:rsidRPr="00156263">
          <w:rPr>
            <w:rFonts w:ascii="Times New Roman" w:hAnsi="Times New Roman"/>
            <w:sz w:val="28"/>
            <w:szCs w:val="28"/>
            <w:lang w:val="en-US"/>
          </w:rPr>
          <w:t>20 cm</w:t>
        </w:r>
      </w:smartTag>
      <w:r w:rsidRPr="00156263">
        <w:rPr>
          <w:rFonts w:ascii="Times New Roman" w:hAnsi="Times New Roman"/>
          <w:sz w:val="28"/>
          <w:szCs w:val="28"/>
          <w:lang w:val="en-US"/>
        </w:rPr>
        <w:t xml:space="preserve"> long rolls with rounded ends, resembling small salami, with a somewhat shiny surface. The drug is also commercially available in powder form. </w:t>
      </w:r>
      <w:r w:rsidRPr="00156263">
        <w:rPr>
          <w:rStyle w:val="3"/>
          <w:rFonts w:ascii="Times New Roman" w:hAnsi="Times New Roman" w:cs="Times New Roman"/>
          <w:sz w:val="28"/>
          <w:szCs w:val="28"/>
          <w:lang w:val="en-US"/>
        </w:rPr>
        <w:t>Odor:</w:t>
      </w:r>
      <w:r w:rsidRPr="00156263">
        <w:rPr>
          <w:rFonts w:ascii="Times New Roman" w:hAnsi="Times New Roman"/>
          <w:sz w:val="28"/>
          <w:szCs w:val="28"/>
          <w:lang w:val="en-US"/>
        </w:rPr>
        <w:t xml:space="preserve"> Imperceptible. </w:t>
      </w:r>
      <w:r w:rsidRPr="00156263">
        <w:rPr>
          <w:rStyle w:val="3"/>
          <w:rFonts w:ascii="Times New Roman" w:hAnsi="Times New Roman" w:cs="Times New Roman"/>
          <w:sz w:val="28"/>
          <w:szCs w:val="28"/>
          <w:lang w:val="en-US"/>
        </w:rPr>
        <w:t>Taste:</w:t>
      </w:r>
      <w:r w:rsidRPr="00156263">
        <w:rPr>
          <w:rFonts w:ascii="Times New Roman" w:hAnsi="Times New Roman"/>
          <w:sz w:val="28"/>
          <w:szCs w:val="28"/>
          <w:lang w:val="en-US"/>
        </w:rPr>
        <w:t xml:space="preserve"> Bitter, faindy astringent, reminiscent of cacao.</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Constituents. </w:t>
      </w:r>
      <w:r w:rsidRPr="00156263">
        <w:rPr>
          <w:rFonts w:ascii="Times New Roman" w:hAnsi="Times New Roman"/>
          <w:sz w:val="28"/>
          <w:szCs w:val="28"/>
          <w:lang w:val="en-US"/>
        </w:rPr>
        <w:t xml:space="preserve">Methylxanthines with mostly caffeine (3.6-5,8%;) as well as theobromine (0,03— </w:t>
      </w:r>
      <w:r w:rsidRPr="00156263">
        <w:rPr>
          <w:rStyle w:val="a5"/>
          <w:rFonts w:ascii="Times New Roman" w:hAnsi="Times New Roman"/>
          <w:b w:val="0"/>
          <w:sz w:val="28"/>
          <w:szCs w:val="28"/>
          <w:lang w:val="en-US"/>
        </w:rPr>
        <w:t>0,17%)</w:t>
      </w:r>
      <w:r w:rsidRPr="00156263">
        <w:rPr>
          <w:rFonts w:ascii="Times New Roman" w:hAnsi="Times New Roman"/>
          <w:sz w:val="28"/>
          <w:szCs w:val="28"/>
          <w:lang w:val="en-US"/>
        </w:rPr>
        <w:t xml:space="preserve"> and theophylline (0,02-0,06%). Guarana is considered to be </w:t>
      </w:r>
      <w:r w:rsidRPr="00156263">
        <w:rPr>
          <w:rStyle w:val="a5"/>
          <w:rFonts w:ascii="Times New Roman" w:hAnsi="Times New Roman"/>
          <w:b w:val="0"/>
          <w:sz w:val="28"/>
          <w:szCs w:val="28"/>
          <w:lang w:val="en-US"/>
        </w:rPr>
        <w:t>drug</w:t>
      </w:r>
      <w:r w:rsidRPr="00156263">
        <w:rPr>
          <w:rFonts w:ascii="Times New Roman" w:hAnsi="Times New Roman"/>
          <w:sz w:val="28"/>
          <w:szCs w:val="28"/>
          <w:lang w:val="en-US"/>
        </w:rPr>
        <w:t xml:space="preserve"> with the highest caffeine content. </w:t>
      </w:r>
      <w:r w:rsidRPr="00156263">
        <w:rPr>
          <w:rStyle w:val="a5"/>
          <w:rFonts w:ascii="Times New Roman" w:hAnsi="Times New Roman"/>
          <w:b w:val="0"/>
          <w:sz w:val="28"/>
          <w:szCs w:val="28"/>
          <w:lang w:val="en-US"/>
        </w:rPr>
        <w:t>Up</w:t>
      </w:r>
      <w:r w:rsidRPr="00156263">
        <w:rPr>
          <w:rFonts w:ascii="Times New Roman" w:hAnsi="Times New Roman"/>
          <w:sz w:val="28"/>
          <w:szCs w:val="28"/>
          <w:lang w:val="en-US"/>
        </w:rPr>
        <w:t xml:space="preserve"> to 12% catechin-type tannins are present (7-9%, hide powder precipita</w:t>
      </w:r>
      <w:r w:rsidRPr="00156263">
        <w:rPr>
          <w:rStyle w:val="a5"/>
          <w:rFonts w:ascii="Times New Roman" w:hAnsi="Times New Roman"/>
          <w:b w:val="0"/>
          <w:sz w:val="28"/>
          <w:szCs w:val="28"/>
          <w:lang w:val="en-US"/>
        </w:rPr>
        <w:t>ble</w:t>
      </w:r>
      <w:r w:rsidRPr="00156263">
        <w:rPr>
          <w:rFonts w:ascii="Times New Roman" w:hAnsi="Times New Roman"/>
          <w:sz w:val="28"/>
          <w:szCs w:val="28"/>
          <w:lang w:val="en-US"/>
        </w:rPr>
        <w:t xml:space="preserve"> tannins) including (+)-catechin (6%), (—)-epicatechin (3,8%); hydrolyzable tannins are absent. The drug </w:t>
      </w:r>
      <w:r w:rsidRPr="00156263">
        <w:rPr>
          <w:rStyle w:val="a5"/>
          <w:rFonts w:ascii="Times New Roman" w:hAnsi="Times New Roman"/>
          <w:b w:val="0"/>
          <w:sz w:val="28"/>
          <w:szCs w:val="28"/>
          <w:lang w:val="en-US"/>
        </w:rPr>
        <w:t>also</w:t>
      </w:r>
      <w:r w:rsidRPr="00156263">
        <w:rPr>
          <w:rFonts w:ascii="Times New Roman" w:hAnsi="Times New Roman"/>
          <w:sz w:val="28"/>
          <w:szCs w:val="28"/>
          <w:lang w:val="en-US"/>
        </w:rPr>
        <w:t xml:space="preserve"> contains small amounts of essential </w:t>
      </w:r>
      <w:r w:rsidRPr="00156263">
        <w:rPr>
          <w:rStyle w:val="a5"/>
          <w:rFonts w:ascii="Times New Roman" w:hAnsi="Times New Roman"/>
          <w:b w:val="0"/>
          <w:sz w:val="28"/>
          <w:szCs w:val="28"/>
          <w:lang w:val="en-US"/>
        </w:rPr>
        <w:t>oil</w:t>
      </w:r>
      <w:r w:rsidRPr="00156263">
        <w:rPr>
          <w:rFonts w:ascii="Times New Roman" w:hAnsi="Times New Roman"/>
          <w:sz w:val="28"/>
          <w:szCs w:val="28"/>
          <w:lang w:val="en-US"/>
        </w:rPr>
        <w:t xml:space="preserve"> with cyclic mono- and sesquiterpenes as well as phenyl propanes; 9 compounds have been identified, including estragole and anethole. About 2% seed oil with cyanolipids (long-chained fatty acid esters with an unsaturated, isoprenoid hydroxy- or dihydroxynitrile functionality), which is probably responsible for the cyanogenesis in the seed powder. Other constituents include 33— 37% carbohydrates, consisting mosdy of starch; 14 - 16% crude protein and up to 4% mineral substances.</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bCs/>
          <w:iCs/>
          <w:sz w:val="28"/>
          <w:szCs w:val="28"/>
          <w:lang w:val="en-US"/>
        </w:rPr>
        <w:lastRenderedPageBreak/>
        <w:t xml:space="preserve">Uses. </w:t>
      </w:r>
      <w:r w:rsidRPr="00156263">
        <w:rPr>
          <w:rFonts w:ascii="Times New Roman" w:hAnsi="Times New Roman"/>
          <w:sz w:val="28"/>
          <w:szCs w:val="28"/>
          <w:lang w:val="en-US"/>
        </w:rPr>
        <w:t xml:space="preserve">On the basis of its caffeine content, guarana is used as a psychostimulant and for temporary relief of physical and mental exhaustion, and therefore also as a component in various tonics. Guarana shows all of the same activities as isolated caffeine, i.e. Its ability to compensate for diminished performance, however, should not be overestimated. Its action does not compensate for impaired physical performance caused by alcohol. </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Caffeine acts predominandy as a competitive antagonist of central adenosine receptors, whereby the inhibitory action of the adenosines is diminished.</w:t>
      </w:r>
      <w:r w:rsidRPr="00156263">
        <w:rPr>
          <w:rStyle w:val="0pt"/>
          <w:rFonts w:ascii="Times New Roman" w:hAnsi="Times New Roman" w:cs="Times New Roman"/>
          <w:sz w:val="28"/>
          <w:szCs w:val="28"/>
          <w:lang w:val="en-US"/>
        </w:rPr>
        <w:t xml:space="preserve"> In vitro, </w:t>
      </w:r>
      <w:r w:rsidRPr="00156263">
        <w:rPr>
          <w:rFonts w:ascii="Times New Roman" w:hAnsi="Times New Roman"/>
          <w:sz w:val="28"/>
          <w:szCs w:val="28"/>
          <w:lang w:val="en-US"/>
        </w:rPr>
        <w:t>caffeine inhibits, in comparatively high</w:t>
      </w:r>
      <w:r w:rsidRPr="00156263">
        <w:rPr>
          <w:rFonts w:ascii="Times New Roman" w:hAnsi="Times New Roman"/>
          <w:sz w:val="28"/>
          <w:szCs w:val="28"/>
          <w:lang w:val="en-US"/>
        </w:rPr>
        <w:softHyphen/>
        <w:t>er concentrations (0.1-</w:t>
      </w:r>
      <w:smartTag w:uri="urn:schemas-microsoft-com:office:smarttags" w:element="metricconverter">
        <w:smartTagPr>
          <w:attr w:name="ProductID" w:val="1.0 mM"/>
        </w:smartTagPr>
        <w:r w:rsidRPr="00156263">
          <w:rPr>
            <w:rFonts w:ascii="Times New Roman" w:hAnsi="Times New Roman"/>
            <w:sz w:val="28"/>
            <w:szCs w:val="28"/>
            <w:lang w:val="en-US"/>
          </w:rPr>
          <w:t>1.0 mM</w:t>
        </w:r>
      </w:smartTag>
      <w:r w:rsidRPr="00156263">
        <w:rPr>
          <w:rFonts w:ascii="Times New Roman" w:hAnsi="Times New Roman"/>
          <w:sz w:val="28"/>
          <w:szCs w:val="28"/>
          <w:lang w:val="en-US"/>
        </w:rPr>
        <w:t>), the enzyme nucleotide phosphodiesterase, which catalyzes the breakdown of cyclic adenosine monophosphate (cAMP) to AMP and the catecholamine metabolism, further influencing intracellular cal</w:t>
      </w:r>
      <w:r w:rsidRPr="00156263">
        <w:rPr>
          <w:rFonts w:ascii="Times New Roman" w:hAnsi="Times New Roman"/>
          <w:sz w:val="28"/>
          <w:szCs w:val="28"/>
          <w:lang w:val="en-US"/>
        </w:rPr>
        <w:softHyphen/>
        <w:t>cium concentrations. Caffeine</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has a p</w:t>
      </w:r>
      <w:r w:rsidRPr="00156263">
        <w:rPr>
          <w:rStyle w:val="a5"/>
          <w:rFonts w:ascii="Times New Roman" w:hAnsi="Times New Roman"/>
          <w:sz w:val="28"/>
          <w:szCs w:val="28"/>
          <w:lang w:val="en-US"/>
        </w:rPr>
        <w:t>o</w:t>
      </w:r>
      <w:r w:rsidRPr="00156263">
        <w:rPr>
          <w:rFonts w:ascii="Times New Roman" w:hAnsi="Times New Roman"/>
          <w:sz w:val="28"/>
          <w:szCs w:val="28"/>
          <w:lang w:val="en-US"/>
        </w:rPr>
        <w:t>sitive inotropic action on the</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myocar</w:t>
      </w:r>
      <w:r w:rsidRPr="00156263">
        <w:rPr>
          <w:rFonts w:ascii="Times New Roman" w:hAnsi="Times New Roman"/>
          <w:sz w:val="28"/>
          <w:szCs w:val="28"/>
          <w:lang w:val="en-US"/>
        </w:rPr>
        <w:t>dium (increases force of</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contractions)</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and a negative chronotropic</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 xml:space="preserve">action </w:t>
      </w:r>
      <w:r w:rsidRPr="00156263">
        <w:rPr>
          <w:rFonts w:ascii="Times New Roman" w:hAnsi="Times New Roman"/>
          <w:sz w:val="28"/>
          <w:szCs w:val="28"/>
          <w:lang w:val="en-US"/>
        </w:rPr>
        <w:t>(lowers the heart rate); cardiac</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output is</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increased. At higher doses,</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caffeine has</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a positive chronotropic action, i</w:t>
      </w:r>
      <w:r w:rsidRPr="00156263">
        <w:rPr>
          <w:rFonts w:ascii="Times New Roman" w:hAnsi="Times New Roman"/>
          <w:b/>
          <w:sz w:val="28"/>
          <w:szCs w:val="28"/>
          <w:lang w:val="en-US"/>
        </w:rPr>
        <w:t>.</w:t>
      </w:r>
      <w:r w:rsidRPr="00156263">
        <w:rPr>
          <w:rStyle w:val="a5"/>
          <w:rFonts w:ascii="Times New Roman" w:hAnsi="Times New Roman"/>
          <w:b w:val="0"/>
          <w:sz w:val="28"/>
          <w:szCs w:val="28"/>
          <w:lang w:val="en-US"/>
        </w:rPr>
        <w:t xml:space="preserve"> e. it in</w:t>
      </w:r>
      <w:r w:rsidRPr="00156263">
        <w:rPr>
          <w:rFonts w:ascii="Times New Roman" w:hAnsi="Times New Roman"/>
          <w:sz w:val="28"/>
          <w:szCs w:val="28"/>
          <w:lang w:val="en-US"/>
        </w:rPr>
        <w:t>creases the heart rate. Other</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actions of</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caffeine include: expansion of</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blood</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vessels (vasodilatation) with the</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excep</w:t>
      </w:r>
      <w:r w:rsidRPr="00156263">
        <w:rPr>
          <w:rFonts w:ascii="Times New Roman" w:hAnsi="Times New Roman"/>
          <w:sz w:val="28"/>
          <w:szCs w:val="28"/>
          <w:lang w:val="en-US"/>
        </w:rPr>
        <w:t>tion of cerebral vessels, which</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contract</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(vasoconstriction); increased</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diuresis,</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glycolysis and lipolysis;</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stimulation of</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hydrochloric acid production in</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the sto</w:t>
      </w:r>
      <w:r w:rsidRPr="00156263">
        <w:rPr>
          <w:rFonts w:ascii="Times New Roman" w:hAnsi="Times New Roman"/>
          <w:sz w:val="28"/>
          <w:szCs w:val="28"/>
          <w:lang w:val="en-US"/>
        </w:rPr>
        <w:t>mach. After oral administration, caffeine</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is ra</w:t>
      </w:r>
      <w:r w:rsidRPr="00156263">
        <w:rPr>
          <w:rFonts w:ascii="Times New Roman" w:hAnsi="Times New Roman"/>
          <w:sz w:val="28"/>
          <w:szCs w:val="28"/>
          <w:lang w:val="en-US"/>
        </w:rPr>
        <w:t>pidly and almost completely</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absorbed.</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The absorption half-life ranges</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between</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2-13 min. After about 30</w:t>
      </w:r>
      <w:r w:rsidRPr="00156263">
        <w:rPr>
          <w:rStyle w:val="a5"/>
          <w:rFonts w:ascii="Times New Roman" w:hAnsi="Times New Roman"/>
          <w:sz w:val="28"/>
          <w:szCs w:val="28"/>
          <w:lang w:val="en-US"/>
        </w:rPr>
        <w:t>-</w:t>
      </w:r>
      <w:r w:rsidRPr="00156263">
        <w:rPr>
          <w:rStyle w:val="a5"/>
          <w:rFonts w:ascii="Times New Roman" w:hAnsi="Times New Roman"/>
          <w:b w:val="0"/>
          <w:sz w:val="28"/>
          <w:szCs w:val="28"/>
          <w:lang w:val="en-US"/>
        </w:rPr>
        <w:t>40 min</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the maximum plasma concentration</w:t>
      </w:r>
      <w:r w:rsidRPr="00156263">
        <w:rPr>
          <w:rStyle w:val="a5"/>
          <w:rFonts w:ascii="Times New Roman" w:hAnsi="Times New Roman"/>
          <w:sz w:val="28"/>
          <w:szCs w:val="28"/>
          <w:lang w:val="en-US"/>
        </w:rPr>
        <w:t xml:space="preserve"> is </w:t>
      </w:r>
      <w:r w:rsidRPr="00156263">
        <w:rPr>
          <w:rFonts w:ascii="Times New Roman" w:hAnsi="Times New Roman"/>
          <w:sz w:val="28"/>
          <w:szCs w:val="28"/>
          <w:lang w:val="en-US"/>
        </w:rPr>
        <w:t>reached. Caffeine is widely</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distributed</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throughout the body, passing</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readily</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through the blood/brain barrier,</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placen</w:t>
      </w:r>
      <w:r w:rsidRPr="00156263">
        <w:rPr>
          <w:rFonts w:ascii="Times New Roman" w:hAnsi="Times New Roman"/>
          <w:sz w:val="28"/>
          <w:szCs w:val="28"/>
          <w:lang w:val="en-US"/>
        </w:rPr>
        <w:t>ta barrier, and also passing into</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breast</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milk. The plasma half-life</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generally</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ranges between 4-6 hours. The action subsides after</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2</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3 hours. Caffeine and its metabolites</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are</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largely excreted in the urine. The</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main</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metabolites are 1,7-methyluric</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acid</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(about 44%), 1-methyluric acid</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12</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38%) and 1 -methylxanthine (8</w:t>
      </w:r>
      <w:r w:rsidRPr="00156263">
        <w:rPr>
          <w:rStyle w:val="a5"/>
          <w:rFonts w:ascii="Times New Roman" w:hAnsi="Times New Roman"/>
          <w:sz w:val="28"/>
          <w:szCs w:val="28"/>
          <w:lang w:val="en-US"/>
        </w:rPr>
        <w:t>-</w:t>
      </w:r>
      <w:r w:rsidRPr="00156263">
        <w:rPr>
          <w:rStyle w:val="a5"/>
          <w:rFonts w:ascii="Times New Roman" w:hAnsi="Times New Roman"/>
          <w:b w:val="0"/>
          <w:sz w:val="28"/>
          <w:szCs w:val="28"/>
          <w:lang w:val="en-US"/>
        </w:rPr>
        <w:t>19</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with not more than 1,8% caffeine</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un</w:t>
      </w:r>
      <w:r w:rsidRPr="00156263">
        <w:rPr>
          <w:rFonts w:ascii="Times New Roman" w:hAnsi="Times New Roman"/>
          <w:sz w:val="28"/>
          <w:szCs w:val="28"/>
          <w:lang w:val="en-US"/>
        </w:rPr>
        <w:t>changed. The recommended oral single dose is 100-200 mg caffeine, which</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can</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be repeated if necessary, however</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the</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daily dose should not exceed</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400 mg</w:t>
      </w:r>
      <w:r w:rsidRPr="00156263">
        <w:rPr>
          <w:rFonts w:ascii="Times New Roman" w:hAnsi="Times New Roman"/>
          <w:b/>
          <w:sz w:val="28"/>
          <w:szCs w:val="28"/>
          <w:lang w:val="en-US"/>
        </w:rPr>
        <w:t>.</w:t>
      </w:r>
      <w:r w:rsidRPr="00156263">
        <w:rPr>
          <w:rFonts w:ascii="Times New Roman" w:hAnsi="Times New Roman"/>
          <w:sz w:val="28"/>
          <w:szCs w:val="28"/>
          <w:lang w:val="en-US"/>
        </w:rPr>
        <w:t xml:space="preserve"> Drug</w:t>
      </w:r>
      <w:r w:rsidRPr="00156263">
        <w:rPr>
          <w:rFonts w:ascii="Times New Roman" w:hAnsi="Times New Roman"/>
          <w:b/>
          <w:sz w:val="28"/>
          <w:szCs w:val="28"/>
          <w:lang w:val="en-US"/>
        </w:rPr>
        <w:t xml:space="preserve">: </w:t>
      </w:r>
      <w:r w:rsidRPr="00156263">
        <w:rPr>
          <w:rFonts w:ascii="Times New Roman" w:hAnsi="Times New Roman"/>
          <w:sz w:val="28"/>
          <w:szCs w:val="28"/>
          <w:lang w:val="en-US"/>
        </w:rPr>
        <w:t xml:space="preserve">Guarana seed powder is offered in </w:t>
      </w:r>
      <w:r w:rsidRPr="00156263">
        <w:rPr>
          <w:rFonts w:ascii="Times New Roman" w:hAnsi="Times New Roman"/>
          <w:sz w:val="28"/>
          <w:szCs w:val="28"/>
          <w:lang w:val="en-US"/>
        </w:rPr>
        <w:lastRenderedPageBreak/>
        <w:t>various preparations such as lozenges, capsules, and even in chewing gum form, indicated for temporary relief of physical and mental exhaustion.</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Side Effects: </w:t>
      </w:r>
      <w:r w:rsidRPr="00156263">
        <w:rPr>
          <w:rFonts w:ascii="Times New Roman" w:hAnsi="Times New Roman"/>
          <w:sz w:val="28"/>
          <w:szCs w:val="28"/>
          <w:lang w:val="en-US"/>
        </w:rPr>
        <w:t>The occurrence of side effects depends on individual sensitivity towards caffeine. Even low doses can lead to insomnia, internal restlessness, tachy</w:t>
      </w:r>
      <w:r w:rsidRPr="00156263">
        <w:rPr>
          <w:rFonts w:ascii="Times New Roman" w:hAnsi="Times New Roman"/>
          <w:sz w:val="28"/>
          <w:szCs w:val="28"/>
          <w:lang w:val="en-US"/>
        </w:rPr>
        <w:softHyphen/>
        <w:t xml:space="preserve">cardia, and gastrointestinal discomforts. Also in some cases, irritability, headaches and tremors can occur at doses of over 200 mg caffeine. Prolonged use leads to tolerance against most effects and side effects. Patients with cardiac arrhythmia, cirrhosis of the liver, and hyperfunction of the thyroid gland should ingest caffeine only in lower doses (about 100 mg, i.e. about 2—3g guarana). During pregnancy, caffeine at doses of over 600 mg/day causes an increased risk of miscarriage and premature birth. Symptoms of poisoning can occur with </w:t>
      </w:r>
      <w:smartTag w:uri="urn:schemas-microsoft-com:office:smarttags" w:element="metricconverter">
        <w:smartTagPr>
          <w:attr w:name="ProductID" w:val="1 g"/>
        </w:smartTagPr>
        <w:r w:rsidRPr="00156263">
          <w:rPr>
            <w:rFonts w:ascii="Times New Roman" w:hAnsi="Times New Roman"/>
            <w:sz w:val="28"/>
            <w:szCs w:val="28"/>
            <w:lang w:val="en-US"/>
          </w:rPr>
          <w:t>1 g</w:t>
        </w:r>
      </w:smartTag>
      <w:r w:rsidRPr="00156263">
        <w:rPr>
          <w:rFonts w:ascii="Times New Roman" w:hAnsi="Times New Roman"/>
          <w:sz w:val="28"/>
          <w:szCs w:val="28"/>
          <w:lang w:val="en-US"/>
        </w:rPr>
        <w:t xml:space="preserve"> or more of caffeine, if taken within a short period of time. The lethal single dose for caffeine ranges between 3 to 10g</w:t>
      </w:r>
    </w:p>
    <w:p w:rsidR="00156263" w:rsidRDefault="00156263" w:rsidP="00156263">
      <w:pPr>
        <w:spacing w:after="0" w:line="360" w:lineRule="auto"/>
        <w:rPr>
          <w:rFonts w:ascii="Times New Roman" w:hAnsi="Times New Roman"/>
          <w:sz w:val="28"/>
          <w:szCs w:val="28"/>
          <w:lang w:val="en-US"/>
        </w:rPr>
      </w:pPr>
      <w:r w:rsidRPr="00156263">
        <w:rPr>
          <w:rFonts w:ascii="Times New Roman" w:hAnsi="Times New Roman"/>
          <w:b/>
          <w:sz w:val="28"/>
          <w:szCs w:val="28"/>
          <w:lang w:val="en-US" w:eastAsia="ru-RU"/>
        </w:rPr>
        <w:t>Pharmacopoeial and Other Monographs:</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U.S.</w:t>
      </w:r>
      <w:r w:rsidRPr="00156263">
        <w:rPr>
          <w:rFonts w:ascii="Times New Roman" w:hAnsi="Times New Roman"/>
          <w:sz w:val="28"/>
          <w:szCs w:val="28"/>
          <w:lang w:val="en-US"/>
        </w:rPr>
        <w:t xml:space="preserve"> Dietary supplement Generally Recognized as Safe (GRAS)</w:t>
      </w:r>
      <w:bookmarkEnd w:id="5"/>
      <w:r w:rsidRPr="00156263">
        <w:rPr>
          <w:rFonts w:ascii="Times New Roman" w:hAnsi="Times New Roman"/>
          <w:sz w:val="28"/>
          <w:szCs w:val="28"/>
          <w:lang w:val="en-US"/>
        </w:rPr>
        <w:t>.</w:t>
      </w:r>
    </w:p>
    <w:p w:rsidR="00311988" w:rsidRPr="00156263" w:rsidRDefault="00311988" w:rsidP="00156263">
      <w:pPr>
        <w:spacing w:after="0" w:line="360" w:lineRule="auto"/>
        <w:rPr>
          <w:rFonts w:ascii="Times New Roman" w:hAnsi="Times New Roman"/>
          <w:sz w:val="28"/>
          <w:szCs w:val="28"/>
          <w:lang w:val="en-US"/>
        </w:rPr>
      </w:pPr>
    </w:p>
    <w:p w:rsidR="00156263" w:rsidRPr="00311988" w:rsidRDefault="00311988" w:rsidP="00156263">
      <w:pPr>
        <w:suppressAutoHyphens/>
        <w:spacing w:after="0" w:line="360" w:lineRule="auto"/>
        <w:ind w:right="176"/>
        <w:jc w:val="center"/>
        <w:rPr>
          <w:rFonts w:ascii="Times New Roman" w:hAnsi="Times New Roman"/>
          <w:b/>
          <w:sz w:val="28"/>
          <w:szCs w:val="28"/>
          <w:u w:val="single"/>
          <w:lang w:val="en-US"/>
        </w:rPr>
      </w:pPr>
      <w:r w:rsidRPr="00311988">
        <w:rPr>
          <w:rFonts w:ascii="Times New Roman" w:hAnsi="Times New Roman"/>
          <w:b/>
          <w:bCs/>
          <w:sz w:val="28"/>
          <w:szCs w:val="28"/>
          <w:u w:val="single"/>
          <w:lang w:val="en-US"/>
        </w:rPr>
        <w:t>MEDICINAL PLANTS AND RAW MATERIAL,</w:t>
      </w:r>
    </w:p>
    <w:p w:rsidR="00156263" w:rsidRPr="00156263" w:rsidRDefault="00311988" w:rsidP="00156263">
      <w:pPr>
        <w:autoSpaceDE w:val="0"/>
        <w:autoSpaceDN w:val="0"/>
        <w:adjustRightInd w:val="0"/>
        <w:spacing w:after="0" w:line="360" w:lineRule="auto"/>
        <w:jc w:val="center"/>
        <w:rPr>
          <w:rFonts w:ascii="Times New Roman" w:hAnsi="Times New Roman"/>
          <w:b/>
          <w:sz w:val="28"/>
          <w:szCs w:val="28"/>
          <w:lang w:val="en-US"/>
        </w:rPr>
      </w:pPr>
      <w:r w:rsidRPr="00311988">
        <w:rPr>
          <w:rFonts w:ascii="Times New Roman" w:hAnsi="Times New Roman"/>
          <w:b/>
          <w:iCs/>
          <w:sz w:val="28"/>
          <w:szCs w:val="28"/>
          <w:u w:val="single"/>
          <w:lang w:val="en-GB"/>
        </w:rPr>
        <w:t xml:space="preserve">CONTAINING </w:t>
      </w:r>
      <w:r w:rsidRPr="00311988">
        <w:rPr>
          <w:rFonts w:ascii="Times New Roman" w:hAnsi="Times New Roman"/>
          <w:b/>
          <w:sz w:val="28"/>
          <w:szCs w:val="28"/>
          <w:u w:val="single"/>
          <w:lang w:val="en-US"/>
        </w:rPr>
        <w:t>PSEUDOALKALOIDS</w:t>
      </w:r>
    </w:p>
    <w:p w:rsidR="00311988" w:rsidRDefault="00311988" w:rsidP="00156263">
      <w:pPr>
        <w:autoSpaceDE w:val="0"/>
        <w:autoSpaceDN w:val="0"/>
        <w:adjustRightInd w:val="0"/>
        <w:spacing w:after="0" w:line="360" w:lineRule="auto"/>
        <w:jc w:val="center"/>
        <w:rPr>
          <w:rFonts w:ascii="Times New Roman" w:hAnsi="Times New Roman"/>
          <w:b/>
          <w:sz w:val="28"/>
          <w:szCs w:val="28"/>
          <w:lang w:val="en-US"/>
        </w:rPr>
      </w:pPr>
    </w:p>
    <w:p w:rsidR="00156263" w:rsidRPr="00156263" w:rsidRDefault="00311988" w:rsidP="00156263">
      <w:pPr>
        <w:autoSpaceDE w:val="0"/>
        <w:autoSpaceDN w:val="0"/>
        <w:adjustRightInd w:val="0"/>
        <w:spacing w:after="0" w:line="360" w:lineRule="auto"/>
        <w:jc w:val="center"/>
        <w:rPr>
          <w:rFonts w:ascii="Times New Roman" w:hAnsi="Times New Roman"/>
          <w:b/>
          <w:sz w:val="28"/>
          <w:szCs w:val="28"/>
          <w:lang w:val="en-US"/>
        </w:rPr>
      </w:pPr>
      <w:r w:rsidRPr="00156263">
        <w:rPr>
          <w:rFonts w:ascii="Times New Roman" w:hAnsi="Times New Roman"/>
          <w:b/>
          <w:sz w:val="28"/>
          <w:szCs w:val="28"/>
          <w:lang w:val="en-US"/>
        </w:rPr>
        <w:t>DITERPENOID ALKALOIDS</w:t>
      </w:r>
    </w:p>
    <w:p w:rsidR="00156263" w:rsidRPr="00156263" w:rsidRDefault="00156263" w:rsidP="00156263">
      <w:pPr>
        <w:autoSpaceDE w:val="0"/>
        <w:autoSpaceDN w:val="0"/>
        <w:adjustRightInd w:val="0"/>
        <w:spacing w:after="0" w:line="360" w:lineRule="auto"/>
        <w:rPr>
          <w:rFonts w:ascii="Times New Roman" w:hAnsi="Times New Roman"/>
          <w:b/>
          <w:sz w:val="28"/>
          <w:szCs w:val="28"/>
          <w:lang w:val="en-US" w:eastAsia="ru-RU"/>
        </w:rPr>
      </w:pPr>
      <w:r w:rsidRPr="00156263">
        <w:rPr>
          <w:noProof/>
          <w:sz w:val="28"/>
          <w:szCs w:val="28"/>
          <w:lang w:eastAsia="ru-RU"/>
        </w:rPr>
        <w:drawing>
          <wp:anchor distT="0" distB="0" distL="114300" distR="114300" simplePos="0" relativeHeight="251670528" behindDoc="1" locked="0" layoutInCell="1" allowOverlap="1">
            <wp:simplePos x="0" y="0"/>
            <wp:positionH relativeFrom="column">
              <wp:posOffset>0</wp:posOffset>
            </wp:positionH>
            <wp:positionV relativeFrom="paragraph">
              <wp:posOffset>240665</wp:posOffset>
            </wp:positionV>
            <wp:extent cx="1756410" cy="2514600"/>
            <wp:effectExtent l="0" t="0" r="0" b="0"/>
            <wp:wrapTight wrapText="bothSides">
              <wp:wrapPolygon edited="0">
                <wp:start x="0" y="0"/>
                <wp:lineTo x="0" y="21436"/>
                <wp:lineTo x="21319" y="21436"/>
                <wp:lineTo x="21319" y="0"/>
                <wp:lineTo x="0" y="0"/>
              </wp:wrapPolygon>
            </wp:wrapTight>
            <wp:docPr id="15" name="Рисунок 15" descr="Aconitum_napellu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onitum_napellus-6"/>
                    <pic:cNvPicPr>
                      <a:picLocks noChangeAspect="1" noChangeArrowheads="1"/>
                    </pic:cNvPicPr>
                  </pic:nvPicPr>
                  <pic:blipFill>
                    <a:blip r:embed="rId25"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9923" t="3076" r="10690" b="10770"/>
                    <a:stretch>
                      <a:fillRect/>
                    </a:stretch>
                  </pic:blipFill>
                  <pic:spPr bwMode="auto">
                    <a:xfrm>
                      <a:off x="0" y="0"/>
                      <a:ext cx="1756410" cy="2514600"/>
                    </a:xfrm>
                    <a:prstGeom prst="rect">
                      <a:avLst/>
                    </a:prstGeom>
                    <a:noFill/>
                    <a:ln>
                      <a:noFill/>
                    </a:ln>
                  </pic:spPr>
                </pic:pic>
              </a:graphicData>
            </a:graphic>
          </wp:anchor>
        </w:drawing>
      </w:r>
    </w:p>
    <w:p w:rsidR="00156263" w:rsidRPr="00156263" w:rsidRDefault="00156263" w:rsidP="00156263">
      <w:pPr>
        <w:spacing w:after="0" w:line="360" w:lineRule="auto"/>
        <w:jc w:val="both"/>
        <w:rPr>
          <w:rFonts w:ascii="Times New Roman" w:hAnsi="Times New Roman"/>
          <w:b/>
          <w:i/>
          <w:sz w:val="28"/>
          <w:szCs w:val="28"/>
          <w:lang w:val="en-US"/>
        </w:rPr>
      </w:pPr>
      <w:r w:rsidRPr="00156263">
        <w:rPr>
          <w:rFonts w:ascii="Times New Roman" w:hAnsi="Times New Roman"/>
          <w:b/>
          <w:bCs/>
          <w:sz w:val="28"/>
          <w:szCs w:val="28"/>
          <w:lang w:val="en-US"/>
        </w:rPr>
        <w:t>ACONITE ROOT</w:t>
      </w:r>
      <w:r w:rsidRPr="00156263">
        <w:rPr>
          <w:rFonts w:ascii="Times New Roman" w:hAnsi="Times New Roman"/>
          <w:b/>
          <w:sz w:val="28"/>
          <w:szCs w:val="28"/>
          <w:lang w:val="en-US"/>
        </w:rPr>
        <w:t xml:space="preserve"> - </w:t>
      </w:r>
      <w:r w:rsidRPr="00156263">
        <w:rPr>
          <w:rFonts w:ascii="Times New Roman" w:hAnsi="Times New Roman"/>
          <w:b/>
          <w:bCs/>
          <w:i/>
          <w:iCs/>
          <w:sz w:val="28"/>
          <w:szCs w:val="28"/>
          <w:lang w:val="en-US"/>
        </w:rPr>
        <w:t>ACONITI</w:t>
      </w:r>
      <w:r w:rsidRPr="00156263">
        <w:rPr>
          <w:rFonts w:ascii="Times New Roman" w:hAnsi="Times New Roman"/>
          <w:b/>
          <w:i/>
          <w:sz w:val="28"/>
          <w:szCs w:val="28"/>
          <w:lang w:val="en-US"/>
        </w:rPr>
        <w:t xml:space="preserve"> </w:t>
      </w:r>
      <w:r w:rsidRPr="00156263">
        <w:rPr>
          <w:rFonts w:ascii="Times New Roman" w:hAnsi="Times New Roman"/>
          <w:b/>
          <w:bCs/>
          <w:i/>
          <w:iCs/>
          <w:sz w:val="28"/>
          <w:szCs w:val="28"/>
          <w:lang w:val="en-US"/>
        </w:rPr>
        <w:t>TUBER</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Aconite </w:t>
      </w:r>
      <w:r w:rsidRPr="00156263">
        <w:rPr>
          <w:rFonts w:ascii="Times New Roman" w:hAnsi="Times New Roman"/>
          <w:sz w:val="28"/>
          <w:szCs w:val="28"/>
          <w:lang w:val="en-US"/>
        </w:rPr>
        <w:t xml:space="preserve">- </w:t>
      </w:r>
      <w:r w:rsidRPr="00156263">
        <w:rPr>
          <w:rFonts w:ascii="Times New Roman" w:hAnsi="Times New Roman"/>
          <w:i/>
          <w:sz w:val="28"/>
          <w:szCs w:val="28"/>
          <w:lang w:val="en-US"/>
        </w:rPr>
        <w:t xml:space="preserve">Aconitum napellus </w:t>
      </w:r>
      <w:r w:rsidRPr="00156263">
        <w:rPr>
          <w:rFonts w:ascii="Times New Roman" w:hAnsi="Times New Roman"/>
          <w:sz w:val="28"/>
          <w:szCs w:val="28"/>
          <w:lang w:val="en-US"/>
        </w:rPr>
        <w:t>L.</w:t>
      </w:r>
      <w:r w:rsidRPr="00156263">
        <w:rPr>
          <w:rFonts w:ascii="Times New Roman" w:hAnsi="Times New Roman"/>
          <w:i/>
          <w:sz w:val="28"/>
          <w:szCs w:val="28"/>
          <w:lang w:val="en-US"/>
        </w:rPr>
        <w:t>,</w:t>
      </w:r>
      <w:r w:rsidRPr="00156263">
        <w:rPr>
          <w:rFonts w:ascii="Times New Roman" w:hAnsi="Times New Roman"/>
          <w:sz w:val="28"/>
          <w:szCs w:val="28"/>
          <w:lang w:val="en-US"/>
        </w:rPr>
        <w:t xml:space="preserve"> Fam. Ranunculaceae. </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Synonym(s): Monkshood, Wolf's Bane, Monk's Blood, or Monk's Hood.</w:t>
      </w:r>
    </w:p>
    <w:p w:rsidR="00156263" w:rsidRPr="00156263" w:rsidRDefault="00156263" w:rsidP="00156263">
      <w:pPr>
        <w:suppressAutoHyphens/>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Plant.</w:t>
      </w:r>
      <w:r w:rsidRPr="00156263">
        <w:rPr>
          <w:rFonts w:ascii="Times New Roman" w:hAnsi="Times New Roman"/>
          <w:sz w:val="28"/>
          <w:szCs w:val="28"/>
          <w:lang w:val="en-US"/>
        </w:rPr>
        <w:t xml:space="preserve"> Aconite is a perennial herbaceous plant about 1-</w:t>
      </w:r>
      <w:smartTag w:uri="urn:schemas-microsoft-com:office:smarttags" w:element="metricconverter">
        <w:smartTagPr>
          <w:attr w:name="ProductID" w:val="1,5 m"/>
        </w:smartTagPr>
        <w:r w:rsidRPr="00156263">
          <w:rPr>
            <w:rFonts w:ascii="Times New Roman" w:hAnsi="Times New Roman"/>
            <w:sz w:val="28"/>
            <w:szCs w:val="28"/>
            <w:lang w:val="en-US"/>
          </w:rPr>
          <w:t>1,5 m</w:t>
        </w:r>
      </w:smartTag>
      <w:r w:rsidRPr="00156263">
        <w:rPr>
          <w:rFonts w:ascii="Times New Roman" w:hAnsi="Times New Roman"/>
          <w:sz w:val="28"/>
          <w:szCs w:val="28"/>
          <w:lang w:val="en-US"/>
        </w:rPr>
        <w:t xml:space="preserve"> high. The leaves are alternate, rounded, 5–10cm diameter, palmately divided into five to seven deeply lobed segments. The upper leaves are long-petiolate; the lower ones are nearly sessile. The flowers are dark purple to bluish-purple, narrow </w:t>
      </w:r>
      <w:r w:rsidRPr="00156263">
        <w:rPr>
          <w:rFonts w:ascii="Times New Roman" w:hAnsi="Times New Roman"/>
          <w:sz w:val="28"/>
          <w:szCs w:val="28"/>
          <w:lang w:val="en-US"/>
        </w:rPr>
        <w:lastRenderedPageBreak/>
        <w:t>oblong helmet-shaped, 1–2 cm tall. The inflorescence is a topical raceme. The fruit is dry polyspermous pods.</w:t>
      </w:r>
    </w:p>
    <w:p w:rsidR="00156263" w:rsidRPr="00156263" w:rsidRDefault="00156263" w:rsidP="00156263">
      <w:pPr>
        <w:pStyle w:val="aa"/>
        <w:spacing w:before="0" w:beforeAutospacing="0" w:after="0" w:afterAutospacing="0" w:line="360" w:lineRule="auto"/>
        <w:jc w:val="both"/>
        <w:rPr>
          <w:sz w:val="28"/>
          <w:szCs w:val="28"/>
          <w:lang w:val="en-US"/>
        </w:rPr>
      </w:pPr>
      <w:r w:rsidRPr="00156263">
        <w:rPr>
          <w:b/>
          <w:sz w:val="28"/>
          <w:szCs w:val="28"/>
          <w:lang w:val="en-US"/>
        </w:rPr>
        <w:t>Area of distribution.</w:t>
      </w:r>
      <w:r w:rsidRPr="00156263">
        <w:rPr>
          <w:sz w:val="28"/>
          <w:szCs w:val="28"/>
          <w:lang w:val="en-US"/>
        </w:rPr>
        <w:t xml:space="preserve"> Aconitum napellus is native and endemic to western and central Europe. The greater part of the commercial drug is derived from wild plants grown in central and southern Europe, particularly Spain. Aconite roots are collected from wild or cultivated plants in the autumn or in the early spring, washed and dried. Plants native to Asia and North America formerly listed as </w:t>
      </w:r>
      <w:r w:rsidRPr="00156263">
        <w:rPr>
          <w:i/>
          <w:iCs/>
          <w:sz w:val="28"/>
          <w:szCs w:val="28"/>
          <w:lang w:val="en-US"/>
        </w:rPr>
        <w:t>A. napellus</w:t>
      </w:r>
      <w:r w:rsidRPr="00156263">
        <w:rPr>
          <w:sz w:val="28"/>
          <w:szCs w:val="28"/>
          <w:lang w:val="en-US"/>
        </w:rPr>
        <w:t xml:space="preserve"> are now regarded as separate species. Plants are grown in gardens in temperate zones for their spike-like inflorescences. There are white and rose colored forms in cultivation too. </w:t>
      </w:r>
      <w:r w:rsidRPr="00156263">
        <w:rPr>
          <w:iCs/>
          <w:sz w:val="28"/>
          <w:szCs w:val="28"/>
          <w:lang w:val="en-US"/>
        </w:rPr>
        <w:t xml:space="preserve">It </w:t>
      </w:r>
      <w:r w:rsidRPr="00156263">
        <w:rPr>
          <w:sz w:val="28"/>
          <w:szCs w:val="28"/>
          <w:lang w:val="en-US"/>
        </w:rPr>
        <w:t>has a long history of use as a poison.</w:t>
      </w:r>
      <w:hyperlink r:id="rId26" w:anchor="cite_note-4" w:history="1"/>
      <w:r w:rsidRPr="00156263">
        <w:rPr>
          <w:sz w:val="28"/>
          <w:szCs w:val="28"/>
          <w:lang w:val="en-US"/>
        </w:rPr>
        <w:t xml:space="preserve"> During the ancient Roman period of European history the plant was often used to eliminate criminals and enemies.</w:t>
      </w:r>
    </w:p>
    <w:p w:rsidR="00156263" w:rsidRPr="00156263" w:rsidRDefault="00156263" w:rsidP="00156263">
      <w:pPr>
        <w:suppressAutoHyphens/>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Description.</w:t>
      </w:r>
      <w:r w:rsidRPr="00156263">
        <w:rPr>
          <w:rFonts w:ascii="Times New Roman" w:hAnsi="Times New Roman"/>
          <w:sz w:val="28"/>
          <w:szCs w:val="28"/>
          <w:lang w:val="en-US"/>
        </w:rPr>
        <w:t xml:space="preserve"> Aconite root consists of both parent and daughter roots. Both are obconical in shape, dark-brownin colour, 4-</w:t>
      </w:r>
      <w:smartTag w:uri="urn:schemas-microsoft-com:office:smarttags" w:element="metricconverter">
        <w:smartTagPr>
          <w:attr w:name="ProductID" w:val="10 cm"/>
        </w:smartTagPr>
        <w:r w:rsidRPr="00156263">
          <w:rPr>
            <w:rFonts w:ascii="Times New Roman" w:hAnsi="Times New Roman"/>
            <w:sz w:val="28"/>
            <w:szCs w:val="28"/>
            <w:lang w:val="en-US"/>
          </w:rPr>
          <w:t>10 cm</w:t>
        </w:r>
      </w:smartTag>
      <w:r w:rsidRPr="00156263">
        <w:rPr>
          <w:rFonts w:ascii="Times New Roman" w:hAnsi="Times New Roman"/>
          <w:sz w:val="28"/>
          <w:szCs w:val="28"/>
          <w:lang w:val="en-US"/>
        </w:rPr>
        <w:t xml:space="preserve"> long and 1-</w:t>
      </w:r>
      <w:smartTag w:uri="urn:schemas-microsoft-com:office:smarttags" w:element="metricconverter">
        <w:smartTagPr>
          <w:attr w:name="ProductID" w:val="3 cm"/>
        </w:smartTagPr>
        <w:r w:rsidRPr="00156263">
          <w:rPr>
            <w:rFonts w:ascii="Times New Roman" w:hAnsi="Times New Roman"/>
            <w:sz w:val="28"/>
            <w:szCs w:val="28"/>
            <w:lang w:val="en-US"/>
          </w:rPr>
          <w:t>3 cm</w:t>
        </w:r>
      </w:smartTag>
      <w:r w:rsidRPr="00156263">
        <w:rPr>
          <w:rFonts w:ascii="Times New Roman" w:hAnsi="Times New Roman"/>
          <w:sz w:val="28"/>
          <w:szCs w:val="28"/>
          <w:lang w:val="en-US"/>
        </w:rPr>
        <w:t xml:space="preserve"> diameter at the crown. The parent roots bear the remains of aerial stems and are more shrivelled than the daughter roots, which bear large, apical buds. Rootlets may be present but these are usually broken off. The odour is usually slight, but samples vary in this respect. The taste at first is slightly sweet, followed by tingling and numbness.</w:t>
      </w:r>
    </w:p>
    <w:p w:rsidR="00156263" w:rsidRPr="00156263" w:rsidRDefault="00156263" w:rsidP="00156263">
      <w:pPr>
        <w:spacing w:after="0" w:line="360" w:lineRule="auto"/>
        <w:jc w:val="both"/>
        <w:rPr>
          <w:rFonts w:ascii="Times New Roman" w:hAnsi="Times New Roman"/>
          <w:b/>
          <w:sz w:val="28"/>
          <w:szCs w:val="28"/>
          <w:lang w:val="en-US"/>
        </w:rPr>
      </w:pPr>
      <w:r w:rsidRPr="00156263">
        <w:rPr>
          <w:noProof/>
          <w:sz w:val="28"/>
          <w:szCs w:val="28"/>
          <w:lang w:eastAsia="ru-RU"/>
        </w:rPr>
        <w:drawing>
          <wp:anchor distT="0" distB="0" distL="114300" distR="114300" simplePos="0" relativeHeight="251668480" behindDoc="0" locked="0" layoutInCell="1" allowOverlap="1">
            <wp:simplePos x="0" y="0"/>
            <wp:positionH relativeFrom="column">
              <wp:posOffset>4634865</wp:posOffset>
            </wp:positionH>
            <wp:positionV relativeFrom="paragraph">
              <wp:posOffset>116840</wp:posOffset>
            </wp:positionV>
            <wp:extent cx="1400175" cy="1247775"/>
            <wp:effectExtent l="0" t="0" r="9525"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0175" cy="1247775"/>
                    </a:xfrm>
                    <a:prstGeom prst="rect">
                      <a:avLst/>
                    </a:prstGeom>
                    <a:noFill/>
                    <a:ln>
                      <a:noFill/>
                    </a:ln>
                  </pic:spPr>
                </pic:pic>
              </a:graphicData>
            </a:graphic>
          </wp:anchor>
        </w:drawing>
      </w:r>
      <w:r w:rsidRPr="00156263">
        <w:rPr>
          <w:rFonts w:ascii="Times New Roman" w:hAnsi="Times New Roman"/>
          <w:b/>
          <w:sz w:val="28"/>
          <w:szCs w:val="28"/>
          <w:lang w:val="en-US"/>
        </w:rPr>
        <w:t xml:space="preserve"> Constituents.</w:t>
      </w:r>
      <w:r w:rsidRPr="00156263">
        <w:rPr>
          <w:rFonts w:ascii="Times New Roman" w:hAnsi="Times New Roman"/>
          <w:sz w:val="28"/>
          <w:szCs w:val="28"/>
          <w:lang w:val="en-US"/>
        </w:rPr>
        <w:t xml:space="preserve"> Aconite contains terpene ester alkaloids, of which the most important is aconitine. Acinite also contains other alkaloids such as mesaconitine, hypaconitine, neopelline, napelline and neoline. Aconitine is a neurotoxin that opens TTX-sensitive Na</w:t>
      </w:r>
      <w:r w:rsidRPr="00156263">
        <w:rPr>
          <w:rFonts w:ascii="Times New Roman" w:hAnsi="Times New Roman"/>
          <w:sz w:val="28"/>
          <w:szCs w:val="28"/>
          <w:vertAlign w:val="superscript"/>
          <w:lang w:val="en-US"/>
        </w:rPr>
        <w:t>+</w:t>
      </w:r>
      <w:r w:rsidRPr="00156263">
        <w:rPr>
          <w:rFonts w:ascii="Times New Roman" w:hAnsi="Times New Roman"/>
          <w:sz w:val="28"/>
          <w:szCs w:val="28"/>
          <w:lang w:val="en-US"/>
        </w:rPr>
        <w:t xml:space="preserve"> channels in the heart and other tissues, and is used for creating models of cardiac arrhythmia. Aconitine was previously used as an antipyretic and analgesic, and still has some limited application in herbal medicine although the narrow therapeutic index makes calculating appropriate dosage difficult.</w:t>
      </w:r>
    </w:p>
    <w:p w:rsidR="00156263" w:rsidRPr="00156263" w:rsidRDefault="00156263" w:rsidP="00156263">
      <w:pPr>
        <w:spacing w:after="0" w:line="360" w:lineRule="auto"/>
        <w:jc w:val="both"/>
        <w:rPr>
          <w:rFonts w:ascii="Times New Roman" w:hAnsi="Times New Roman"/>
          <w:b/>
          <w:bCs/>
          <w:iCs/>
          <w:sz w:val="28"/>
          <w:szCs w:val="28"/>
          <w:lang w:val="en-US"/>
        </w:rPr>
      </w:pPr>
      <w:r w:rsidRPr="00156263">
        <w:rPr>
          <w:rFonts w:ascii="Times New Roman" w:hAnsi="Times New Roman"/>
          <w:b/>
          <w:bCs/>
          <w:iCs/>
          <w:sz w:val="28"/>
          <w:szCs w:val="28"/>
          <w:lang w:val="en-US"/>
        </w:rPr>
        <w:t>Uses.</w:t>
      </w:r>
      <w:r w:rsidRPr="00156263">
        <w:rPr>
          <w:rFonts w:ascii="Times New Roman" w:hAnsi="Times New Roman"/>
          <w:sz w:val="28"/>
          <w:szCs w:val="28"/>
          <w:lang w:val="en-US"/>
        </w:rPr>
        <w:t xml:space="preserve"> Aconite is a very potent and quick-acting poison which is now rarely used internally, except in homeopathic doses. The drug was included in the BPC (1973) and was formerly used for the preparation of an antineuralgic liniment.</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eastAsia="ru-RU"/>
        </w:rPr>
        <w:lastRenderedPageBreak/>
        <w:t xml:space="preserve">Pharmacopoeial and Other Monographs: </w:t>
      </w:r>
      <w:r w:rsidRPr="00156263">
        <w:rPr>
          <w:rFonts w:ascii="Times New Roman" w:hAnsi="Times New Roman"/>
          <w:sz w:val="28"/>
          <w:szCs w:val="28"/>
          <w:lang w:val="en-US"/>
        </w:rPr>
        <w:t>BPC (1973).</w:t>
      </w:r>
    </w:p>
    <w:p w:rsidR="00156263" w:rsidRPr="00156263" w:rsidRDefault="00156263" w:rsidP="00156263">
      <w:pPr>
        <w:spacing w:after="0" w:line="360" w:lineRule="auto"/>
        <w:jc w:val="both"/>
        <w:rPr>
          <w:rFonts w:ascii="Times New Roman" w:eastAsia="Times New Roman" w:hAnsi="Times New Roman"/>
          <w:b/>
          <w:sz w:val="28"/>
          <w:szCs w:val="28"/>
          <w:lang w:val="en-US" w:eastAsia="ru-RU"/>
        </w:rPr>
      </w:pPr>
    </w:p>
    <w:p w:rsidR="00156263" w:rsidRPr="00156263" w:rsidRDefault="00156263" w:rsidP="00156263">
      <w:pPr>
        <w:spacing w:after="0" w:line="360" w:lineRule="auto"/>
        <w:jc w:val="both"/>
        <w:rPr>
          <w:rFonts w:ascii="Times New Roman" w:hAnsi="Times New Roman"/>
          <w:b/>
          <w:i/>
          <w:sz w:val="28"/>
          <w:szCs w:val="28"/>
          <w:lang w:val="en-US" w:eastAsia="ru-RU"/>
        </w:rPr>
      </w:pPr>
      <w:r w:rsidRPr="00156263">
        <w:rPr>
          <w:noProof/>
          <w:sz w:val="28"/>
          <w:szCs w:val="28"/>
          <w:lang w:eastAsia="ru-RU"/>
        </w:rPr>
        <w:drawing>
          <wp:anchor distT="0" distB="0" distL="114300" distR="114300" simplePos="0" relativeHeight="251671552" behindDoc="1" locked="0" layoutInCell="1" allowOverlap="1">
            <wp:simplePos x="0" y="0"/>
            <wp:positionH relativeFrom="column">
              <wp:posOffset>-69850</wp:posOffset>
            </wp:positionH>
            <wp:positionV relativeFrom="paragraph">
              <wp:posOffset>0</wp:posOffset>
            </wp:positionV>
            <wp:extent cx="1355090" cy="2192655"/>
            <wp:effectExtent l="0" t="0" r="0" b="0"/>
            <wp:wrapTight wrapText="bothSides">
              <wp:wrapPolygon edited="0">
                <wp:start x="0" y="0"/>
                <wp:lineTo x="0" y="21394"/>
                <wp:lineTo x="21256" y="21394"/>
                <wp:lineTo x="21256" y="0"/>
                <wp:lineTo x="0" y="0"/>
              </wp:wrapPolygon>
            </wp:wrapTight>
            <wp:docPr id="13" name="Рисунок 13" descr="delphi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lphinium"/>
                    <pic:cNvPicPr>
                      <a:picLocks noChangeAspect="1" noChangeArrowheads="1"/>
                    </pic:cNvPicPr>
                  </pic:nvPicPr>
                  <pic:blipFill>
                    <a:blip r:embed="rId28"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55090" cy="2192655"/>
                    </a:xfrm>
                    <a:prstGeom prst="rect">
                      <a:avLst/>
                    </a:prstGeom>
                    <a:noFill/>
                    <a:ln>
                      <a:noFill/>
                    </a:ln>
                  </pic:spPr>
                </pic:pic>
              </a:graphicData>
            </a:graphic>
          </wp:anchor>
        </w:drawing>
      </w:r>
      <w:r w:rsidRPr="00156263">
        <w:rPr>
          <w:rFonts w:ascii="Times New Roman" w:eastAsia="Times New Roman" w:hAnsi="Times New Roman"/>
          <w:b/>
          <w:sz w:val="28"/>
          <w:szCs w:val="28"/>
          <w:lang w:val="en-US" w:eastAsia="ru-RU"/>
        </w:rPr>
        <w:t>DELPHINIUM</w:t>
      </w:r>
      <w:r w:rsidRPr="00156263">
        <w:rPr>
          <w:rFonts w:ascii="Times New Roman" w:hAnsi="Times New Roman"/>
          <w:b/>
          <w:sz w:val="28"/>
          <w:szCs w:val="28"/>
          <w:lang w:val="en-US" w:eastAsia="ru-RU"/>
        </w:rPr>
        <w:t xml:space="preserve"> HERB - </w:t>
      </w:r>
      <w:r w:rsidRPr="00156263">
        <w:rPr>
          <w:rFonts w:ascii="Times New Roman" w:eastAsia="Times New Roman" w:hAnsi="Times New Roman"/>
          <w:b/>
          <w:i/>
          <w:sz w:val="28"/>
          <w:szCs w:val="28"/>
          <w:lang w:val="en-US" w:eastAsia="ru-RU"/>
        </w:rPr>
        <w:t>DELPHINI</w:t>
      </w:r>
      <w:r w:rsidRPr="00156263">
        <w:rPr>
          <w:rFonts w:ascii="Times New Roman" w:hAnsi="Times New Roman"/>
          <w:b/>
          <w:i/>
          <w:sz w:val="28"/>
          <w:szCs w:val="28"/>
          <w:lang w:val="en-US" w:eastAsia="ru-RU"/>
        </w:rPr>
        <w:t>I HERBA</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eastAsia="ru-RU"/>
        </w:rPr>
      </w:pPr>
      <w:r w:rsidRPr="00156263">
        <w:rPr>
          <w:rFonts w:ascii="Times New Roman" w:hAnsi="Times New Roman"/>
          <w:b/>
          <w:iCs/>
          <w:sz w:val="28"/>
          <w:szCs w:val="28"/>
          <w:lang w:val="en-US"/>
        </w:rPr>
        <w:t>Delphinium</w:t>
      </w:r>
      <w:r w:rsidRPr="00156263">
        <w:rPr>
          <w:rFonts w:ascii="Times New Roman" w:hAnsi="Times New Roman"/>
          <w:b/>
          <w:sz w:val="28"/>
          <w:szCs w:val="28"/>
          <w:lang w:val="en-US" w:eastAsia="ru-RU"/>
        </w:rPr>
        <w:t xml:space="preserve"> </w:t>
      </w:r>
      <w:r w:rsidRPr="00156263">
        <w:rPr>
          <w:rFonts w:ascii="Times New Roman" w:hAnsi="Times New Roman"/>
          <w:sz w:val="28"/>
          <w:szCs w:val="28"/>
          <w:lang w:val="en-US" w:eastAsia="ru-RU"/>
        </w:rPr>
        <w:t xml:space="preserve">- </w:t>
      </w:r>
      <w:r w:rsidRPr="00156263">
        <w:rPr>
          <w:rFonts w:ascii="Times New Roman" w:hAnsi="Times New Roman"/>
          <w:i/>
          <w:iCs/>
          <w:sz w:val="28"/>
          <w:szCs w:val="28"/>
          <w:lang w:val="en-US"/>
        </w:rPr>
        <w:t xml:space="preserve">Delphinium elatum </w:t>
      </w:r>
      <w:r w:rsidRPr="00156263">
        <w:rPr>
          <w:rFonts w:ascii="Times New Roman" w:hAnsi="Times New Roman"/>
          <w:iCs/>
          <w:sz w:val="28"/>
          <w:szCs w:val="28"/>
          <w:lang w:val="en-US"/>
        </w:rPr>
        <w:t>L.</w:t>
      </w:r>
      <w:r w:rsidRPr="00156263">
        <w:rPr>
          <w:rFonts w:ascii="Times New Roman" w:hAnsi="Times New Roman"/>
          <w:sz w:val="28"/>
          <w:szCs w:val="28"/>
          <w:lang w:val="en-US"/>
        </w:rPr>
        <w:t>,</w:t>
      </w:r>
      <w:r w:rsidRPr="00156263">
        <w:rPr>
          <w:rFonts w:ascii="Times New Roman" w:hAnsi="Times New Roman"/>
          <w:sz w:val="28"/>
          <w:szCs w:val="28"/>
          <w:lang w:val="en-US" w:eastAsia="ru-RU"/>
        </w:rPr>
        <w:t xml:space="preserve"> Fam. Ranunculaceae.</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eastAsia="ru-RU"/>
        </w:rPr>
      </w:pPr>
      <w:r w:rsidRPr="00156263">
        <w:rPr>
          <w:rFonts w:ascii="Times New Roman" w:hAnsi="Times New Roman"/>
          <w:sz w:val="28"/>
          <w:szCs w:val="28"/>
          <w:lang w:val="en-US" w:eastAsia="ru-RU"/>
        </w:rPr>
        <w:t xml:space="preserve">Synonym(s): </w:t>
      </w:r>
      <w:r w:rsidRPr="00156263">
        <w:rPr>
          <w:rFonts w:ascii="Times New Roman" w:eastAsia="Times New Roman" w:hAnsi="Times New Roman"/>
          <w:sz w:val="28"/>
          <w:szCs w:val="28"/>
          <w:lang w:val="en-US" w:eastAsia="ru-RU"/>
        </w:rPr>
        <w:t>perennial larkspur</w:t>
      </w:r>
      <w:r w:rsidRPr="00156263">
        <w:rPr>
          <w:rFonts w:ascii="Times New Roman" w:hAnsi="Times New Roman"/>
          <w:sz w:val="28"/>
          <w:szCs w:val="28"/>
          <w:lang w:val="en-US" w:eastAsia="ru-RU"/>
        </w:rPr>
        <w:t>.</w:t>
      </w:r>
    </w:p>
    <w:p w:rsidR="00156263" w:rsidRPr="00156263" w:rsidRDefault="00156263" w:rsidP="00156263">
      <w:pPr>
        <w:spacing w:after="0" w:line="360" w:lineRule="auto"/>
        <w:jc w:val="both"/>
        <w:rPr>
          <w:rFonts w:ascii="Times New Roman" w:hAnsi="Times New Roman"/>
          <w:b/>
          <w:sz w:val="28"/>
          <w:szCs w:val="28"/>
          <w:lang w:val="en-US"/>
        </w:rPr>
      </w:pPr>
      <w:r w:rsidRPr="00156263">
        <w:rPr>
          <w:rFonts w:ascii="Times New Roman" w:hAnsi="Times New Roman"/>
          <w:b/>
          <w:sz w:val="28"/>
          <w:szCs w:val="28"/>
          <w:lang w:val="en-US"/>
        </w:rPr>
        <w:t xml:space="preserve">Plant. </w:t>
      </w:r>
      <w:r w:rsidRPr="00156263">
        <w:rPr>
          <w:rFonts w:ascii="Times New Roman" w:hAnsi="Times New Roman"/>
          <w:sz w:val="28"/>
          <w:szCs w:val="28"/>
          <w:lang w:val="en-US"/>
        </w:rPr>
        <w:t xml:space="preserve">Flower color covers the full range of blues and purples. Individual blooms are flat, inflorescens is upright spikes. Leaves are dark green and deeply lobed. The tall-growing cultivars of </w:t>
      </w:r>
      <w:r w:rsidRPr="00156263">
        <w:rPr>
          <w:rFonts w:ascii="Times New Roman" w:hAnsi="Times New Roman"/>
          <w:i/>
          <w:iCs/>
          <w:sz w:val="28"/>
          <w:szCs w:val="28"/>
          <w:lang w:val="en-US"/>
        </w:rPr>
        <w:t>D. elatum</w:t>
      </w:r>
      <w:r w:rsidRPr="00156263">
        <w:rPr>
          <w:rFonts w:ascii="Times New Roman" w:hAnsi="Times New Roman"/>
          <w:sz w:val="28"/>
          <w:szCs w:val="28"/>
          <w:lang w:val="en-US"/>
        </w:rPr>
        <w:t xml:space="preserve"> are most widely grown.</w:t>
      </w:r>
    </w:p>
    <w:p w:rsidR="00156263" w:rsidRPr="00156263" w:rsidRDefault="00156263" w:rsidP="00156263">
      <w:pPr>
        <w:spacing w:after="0" w:line="360" w:lineRule="auto"/>
        <w:rPr>
          <w:rFonts w:ascii="Times New Roman" w:hAnsi="Times New Roman"/>
          <w:b/>
          <w:sz w:val="28"/>
          <w:szCs w:val="28"/>
          <w:lang w:val="en-US"/>
        </w:rPr>
      </w:pPr>
      <w:r w:rsidRPr="00156263">
        <w:rPr>
          <w:rFonts w:ascii="Times New Roman" w:hAnsi="Times New Roman"/>
          <w:b/>
          <w:sz w:val="28"/>
          <w:szCs w:val="28"/>
          <w:lang w:val="en-US"/>
        </w:rPr>
        <w:t xml:space="preserve">Area of distribution. </w:t>
      </w:r>
      <w:r w:rsidRPr="00156263">
        <w:rPr>
          <w:rFonts w:ascii="Times New Roman" w:hAnsi="Times New Roman"/>
          <w:bCs/>
          <w:iCs/>
          <w:sz w:val="28"/>
          <w:szCs w:val="28"/>
          <w:lang w:val="en-US"/>
        </w:rPr>
        <w:t>Delphinium</w:t>
      </w:r>
      <w:r w:rsidRPr="00156263">
        <w:rPr>
          <w:rFonts w:ascii="Times New Roman" w:hAnsi="Times New Roman"/>
          <w:sz w:val="28"/>
          <w:szCs w:val="28"/>
          <w:lang w:val="en-US"/>
        </w:rPr>
        <w:t xml:space="preserve"> </w:t>
      </w:r>
      <w:r w:rsidRPr="00156263">
        <w:rPr>
          <w:rFonts w:ascii="Times New Roman" w:hAnsi="Times New Roman"/>
          <w:iCs/>
          <w:sz w:val="28"/>
          <w:szCs w:val="28"/>
          <w:lang w:val="en-US"/>
        </w:rPr>
        <w:t>elatum</w:t>
      </w:r>
      <w:r w:rsidRPr="00156263">
        <w:rPr>
          <w:rFonts w:ascii="Times New Roman" w:hAnsi="Times New Roman"/>
          <w:sz w:val="28"/>
          <w:szCs w:val="28"/>
          <w:lang w:val="en-US"/>
        </w:rPr>
        <w:t xml:space="preserve"> is native to </w:t>
      </w:r>
      <w:r w:rsidRPr="00156263">
        <w:rPr>
          <w:rFonts w:ascii="Times New Roman" w:eastAsia="Times New Roman" w:hAnsi="Times New Roman"/>
          <w:iCs/>
          <w:sz w:val="28"/>
          <w:szCs w:val="28"/>
          <w:lang w:val="en-US" w:eastAsia="ru-RU"/>
        </w:rPr>
        <w:t>Middle and East Europe;</w:t>
      </w:r>
      <w:r w:rsidRPr="00156263">
        <w:rPr>
          <w:rFonts w:ascii="Times New Roman" w:eastAsia="Times New Roman" w:hAnsi="Times New Roman"/>
          <w:sz w:val="28"/>
          <w:szCs w:val="28"/>
          <w:lang w:val="en-US" w:eastAsia="ru-RU"/>
        </w:rPr>
        <w:t xml:space="preserve"> Siberia, </w:t>
      </w:r>
      <w:r w:rsidRPr="00156263">
        <w:rPr>
          <w:rFonts w:ascii="Times New Roman" w:eastAsia="Times New Roman" w:hAnsi="Times New Roman"/>
          <w:iCs/>
          <w:sz w:val="28"/>
          <w:szCs w:val="28"/>
          <w:lang w:val="en-US" w:eastAsia="ru-RU"/>
        </w:rPr>
        <w:t>Middle Asia</w:t>
      </w:r>
      <w:r w:rsidRPr="00156263">
        <w:rPr>
          <w:rFonts w:ascii="Times New Roman" w:eastAsia="Times New Roman" w:hAnsi="Times New Roman"/>
          <w:sz w:val="28"/>
          <w:szCs w:val="28"/>
          <w:lang w:val="en-US" w:eastAsia="ru-RU"/>
        </w:rPr>
        <w:t xml:space="preserve">: </w:t>
      </w:r>
      <w:r w:rsidRPr="00156263">
        <w:rPr>
          <w:rFonts w:ascii="Times New Roman" w:eastAsia="Times New Roman" w:hAnsi="Times New Roman"/>
          <w:bCs/>
          <w:sz w:val="28"/>
          <w:szCs w:val="28"/>
          <w:lang w:val="en-US" w:eastAsia="ru-RU"/>
        </w:rPr>
        <w:t>Kazakhstan, Kyrgyzstan; Mongolia andChina</w:t>
      </w:r>
      <w:r w:rsidRPr="00156263">
        <w:rPr>
          <w:sz w:val="28"/>
          <w:szCs w:val="28"/>
          <w:lang w:val="en-US"/>
        </w:rPr>
        <w:t xml:space="preserve">. </w:t>
      </w:r>
      <w:r w:rsidRPr="00156263">
        <w:rPr>
          <w:rFonts w:ascii="Times New Roman" w:hAnsi="Times New Roman"/>
          <w:sz w:val="28"/>
          <w:szCs w:val="28"/>
          <w:lang w:val="en-US"/>
        </w:rPr>
        <w:t xml:space="preserve">a </w:t>
      </w:r>
      <w:r w:rsidR="00817548">
        <w:fldChar w:fldCharType="begin"/>
      </w:r>
      <w:r w:rsidR="00817548" w:rsidRPr="00AA3D61">
        <w:rPr>
          <w:lang w:val="en-US"/>
        </w:rPr>
        <w:instrText>HYPERLINK "http://en.wikipedia.org/wiki/Genus" \o "Genus"</w:instrText>
      </w:r>
      <w:r w:rsidR="00817548">
        <w:fldChar w:fldCharType="separate"/>
      </w:r>
      <w:r w:rsidRPr="00156263">
        <w:rPr>
          <w:rStyle w:val="ab"/>
          <w:rFonts w:ascii="Times New Roman" w:hAnsi="Times New Roman"/>
          <w:color w:val="auto"/>
          <w:sz w:val="28"/>
          <w:szCs w:val="28"/>
          <w:lang w:val="en-US"/>
        </w:rPr>
        <w:t>genus</w:t>
      </w:r>
      <w:r w:rsidR="00817548">
        <w:fldChar w:fldCharType="end"/>
      </w:r>
      <w:r w:rsidRPr="00156263">
        <w:rPr>
          <w:rFonts w:ascii="Times New Roman" w:hAnsi="Times New Roman"/>
          <w:sz w:val="28"/>
          <w:szCs w:val="28"/>
          <w:lang w:val="en-US"/>
        </w:rPr>
        <w:t xml:space="preserve"> of about 300 </w:t>
      </w:r>
      <w:r w:rsidR="00817548">
        <w:fldChar w:fldCharType="begin"/>
      </w:r>
      <w:r w:rsidR="00817548" w:rsidRPr="00AA3D61">
        <w:rPr>
          <w:lang w:val="en-US"/>
        </w:rPr>
        <w:instrText>HYPERLINK "http://en.wikipedia.org/wiki/Species" \o "Species"</w:instrText>
      </w:r>
      <w:r w:rsidR="00817548">
        <w:fldChar w:fldCharType="separate"/>
      </w:r>
      <w:r w:rsidRPr="00156263">
        <w:rPr>
          <w:rStyle w:val="ab"/>
          <w:rFonts w:ascii="Times New Roman" w:hAnsi="Times New Roman"/>
          <w:color w:val="auto"/>
          <w:sz w:val="28"/>
          <w:szCs w:val="28"/>
          <w:lang w:val="en-US"/>
        </w:rPr>
        <w:t>species</w:t>
      </w:r>
      <w:r w:rsidR="00817548">
        <w:fldChar w:fldCharType="end"/>
      </w:r>
      <w:r w:rsidRPr="00156263">
        <w:rPr>
          <w:rFonts w:ascii="Times New Roman" w:hAnsi="Times New Roman"/>
          <w:sz w:val="28"/>
          <w:szCs w:val="28"/>
          <w:lang w:val="en-US"/>
        </w:rPr>
        <w:t xml:space="preserve"> of perennial </w:t>
      </w:r>
      <w:r w:rsidR="00817548">
        <w:fldChar w:fldCharType="begin"/>
      </w:r>
      <w:r w:rsidR="00817548" w:rsidRPr="00AA3D61">
        <w:rPr>
          <w:lang w:val="en-US"/>
        </w:rPr>
        <w:instrText>HYPERLINK "http://en.wikipedia.org/wiki/Flowering_plant" \o "Flowering plant"</w:instrText>
      </w:r>
      <w:r w:rsidR="00817548">
        <w:fldChar w:fldCharType="separate"/>
      </w:r>
      <w:r w:rsidRPr="00156263">
        <w:rPr>
          <w:rStyle w:val="ab"/>
          <w:rFonts w:ascii="Times New Roman" w:hAnsi="Times New Roman"/>
          <w:color w:val="auto"/>
          <w:sz w:val="28"/>
          <w:szCs w:val="28"/>
          <w:lang w:val="en-US"/>
        </w:rPr>
        <w:t>flowering plants</w:t>
      </w:r>
      <w:r w:rsidR="00817548">
        <w:fldChar w:fldCharType="end"/>
      </w:r>
      <w:r w:rsidRPr="00156263">
        <w:rPr>
          <w:rFonts w:ascii="Times New Roman" w:hAnsi="Times New Roman"/>
          <w:sz w:val="28"/>
          <w:szCs w:val="28"/>
          <w:lang w:val="en-US"/>
        </w:rPr>
        <w:t xml:space="preserve">, native throughout the </w:t>
      </w:r>
      <w:r w:rsidR="00817548">
        <w:fldChar w:fldCharType="begin"/>
      </w:r>
      <w:r w:rsidR="00817548" w:rsidRPr="00AA3D61">
        <w:rPr>
          <w:lang w:val="en-US"/>
        </w:rPr>
        <w:instrText>HYPERLINK "http://en.wikipedia.org/wiki/Northern_Hemisphere" \o "Northern Hemisphere"</w:instrText>
      </w:r>
      <w:r w:rsidR="00817548">
        <w:fldChar w:fldCharType="separate"/>
      </w:r>
      <w:r w:rsidRPr="00156263">
        <w:rPr>
          <w:rStyle w:val="ab"/>
          <w:rFonts w:ascii="Times New Roman" w:hAnsi="Times New Roman"/>
          <w:color w:val="auto"/>
          <w:sz w:val="28"/>
          <w:szCs w:val="28"/>
          <w:lang w:val="en-US"/>
        </w:rPr>
        <w:t>Northern Hemisphere</w:t>
      </w:r>
      <w:r w:rsidR="00817548">
        <w:fldChar w:fldCharType="end"/>
      </w:r>
      <w:r w:rsidRPr="00156263">
        <w:rPr>
          <w:rFonts w:ascii="Times New Roman" w:hAnsi="Times New Roman"/>
          <w:sz w:val="28"/>
          <w:szCs w:val="28"/>
          <w:lang w:val="en-US"/>
        </w:rPr>
        <w:t xml:space="preserve"> and also on the high mountains of tropical </w:t>
      </w:r>
      <w:r w:rsidR="00817548">
        <w:fldChar w:fldCharType="begin"/>
      </w:r>
      <w:r w:rsidR="00817548" w:rsidRPr="00AA3D61">
        <w:rPr>
          <w:lang w:val="en-US"/>
        </w:rPr>
        <w:instrText>HYPERLINK "http://en.wikipedia.org/wiki/Africa" \o "Africa"</w:instrText>
      </w:r>
      <w:r w:rsidR="00817548">
        <w:fldChar w:fldCharType="separate"/>
      </w:r>
      <w:r w:rsidRPr="00156263">
        <w:rPr>
          <w:rStyle w:val="ab"/>
          <w:rFonts w:ascii="Times New Roman" w:hAnsi="Times New Roman"/>
          <w:color w:val="auto"/>
          <w:sz w:val="28"/>
          <w:szCs w:val="28"/>
          <w:lang w:val="en-US"/>
        </w:rPr>
        <w:t>Africa</w:t>
      </w:r>
      <w:r w:rsidR="00817548">
        <w:fldChar w:fldCharType="end"/>
      </w:r>
      <w:r w:rsidRPr="00156263">
        <w:rPr>
          <w:rFonts w:ascii="Times New Roman" w:hAnsi="Times New Roman"/>
          <w:sz w:val="28"/>
          <w:szCs w:val="28"/>
          <w:lang w:val="en-US"/>
        </w:rPr>
        <w:t xml:space="preserve">. Many species are cultivated as </w:t>
      </w:r>
      <w:r w:rsidR="00817548">
        <w:fldChar w:fldCharType="begin"/>
      </w:r>
      <w:r w:rsidR="00817548" w:rsidRPr="00AA3D61">
        <w:rPr>
          <w:lang w:val="en-US"/>
        </w:rPr>
        <w:instrText>HYPERLINK "http://en.wikipedia.org/wiki/Garden" \o "Garden"</w:instrText>
      </w:r>
      <w:r w:rsidR="00817548">
        <w:fldChar w:fldCharType="separate"/>
      </w:r>
      <w:r w:rsidRPr="00156263">
        <w:rPr>
          <w:rStyle w:val="ab"/>
          <w:rFonts w:ascii="Times New Roman" w:hAnsi="Times New Roman"/>
          <w:color w:val="auto"/>
          <w:sz w:val="28"/>
          <w:szCs w:val="28"/>
          <w:lang w:val="en-US"/>
        </w:rPr>
        <w:t>garden</w:t>
      </w:r>
      <w:r w:rsidR="00817548">
        <w:fldChar w:fldCharType="end"/>
      </w:r>
      <w:r w:rsidRPr="00156263">
        <w:rPr>
          <w:rFonts w:ascii="Times New Roman" w:hAnsi="Times New Roman"/>
          <w:sz w:val="28"/>
          <w:szCs w:val="28"/>
          <w:lang w:val="en-US"/>
        </w:rPr>
        <w:t xml:space="preserve"> plants and for flower arrangements, with numerous </w:t>
      </w:r>
      <w:r w:rsidR="00817548">
        <w:fldChar w:fldCharType="begin"/>
      </w:r>
      <w:r w:rsidR="00817548" w:rsidRPr="00AA3D61">
        <w:rPr>
          <w:lang w:val="en-US"/>
        </w:rPr>
        <w:instrText>HYPERLINK "http://en.wikipedia.org/wiki/Cultivar" \o "Cultivar"</w:instrText>
      </w:r>
      <w:r w:rsidR="00817548">
        <w:fldChar w:fldCharType="separate"/>
      </w:r>
      <w:r w:rsidRPr="00156263">
        <w:rPr>
          <w:rStyle w:val="ab"/>
          <w:rFonts w:ascii="Times New Roman" w:hAnsi="Times New Roman"/>
          <w:color w:val="auto"/>
          <w:sz w:val="28"/>
          <w:szCs w:val="28"/>
          <w:lang w:val="en-US"/>
        </w:rPr>
        <w:t>cultivars</w:t>
      </w:r>
      <w:r w:rsidR="00817548">
        <w:fldChar w:fldCharType="end"/>
      </w:r>
      <w:r w:rsidRPr="00156263">
        <w:rPr>
          <w:rFonts w:ascii="Times New Roman" w:hAnsi="Times New Roman"/>
          <w:sz w:val="28"/>
          <w:szCs w:val="28"/>
          <w:lang w:val="en-US"/>
        </w:rPr>
        <w:t xml:space="preserve"> available. </w:t>
      </w:r>
    </w:p>
    <w:p w:rsidR="00156263" w:rsidRPr="00156263" w:rsidRDefault="00156263" w:rsidP="00156263">
      <w:pPr>
        <w:spacing w:after="0" w:line="360" w:lineRule="auto"/>
        <w:jc w:val="both"/>
        <w:rPr>
          <w:rFonts w:ascii="Times New Roman" w:hAnsi="Times New Roman"/>
          <w:b/>
          <w:sz w:val="28"/>
          <w:szCs w:val="28"/>
          <w:lang w:val="en-US"/>
        </w:rPr>
      </w:pPr>
      <w:r w:rsidRPr="00156263">
        <w:rPr>
          <w:rFonts w:ascii="Times New Roman" w:hAnsi="Times New Roman"/>
          <w:b/>
          <w:sz w:val="28"/>
          <w:szCs w:val="28"/>
          <w:lang w:val="en-US"/>
        </w:rPr>
        <w:t xml:space="preserve">Description. </w:t>
      </w:r>
      <w:r w:rsidRPr="00156263">
        <w:rPr>
          <w:rFonts w:ascii="Times New Roman" w:eastAsia="Times New Roman" w:hAnsi="Times New Roman"/>
          <w:sz w:val="28"/>
          <w:szCs w:val="28"/>
          <w:lang w:val="en-US" w:eastAsia="ru-RU"/>
        </w:rPr>
        <w:t>Delphinium</w:t>
      </w:r>
      <w:r w:rsidRPr="00156263">
        <w:rPr>
          <w:rFonts w:ascii="Times New Roman" w:hAnsi="Times New Roman"/>
          <w:b/>
          <w:sz w:val="28"/>
          <w:szCs w:val="28"/>
          <w:lang w:val="en-US" w:eastAsia="ru-RU"/>
        </w:rPr>
        <w:t xml:space="preserve"> </w:t>
      </w:r>
      <w:r w:rsidRPr="00156263">
        <w:rPr>
          <w:rFonts w:ascii="Times New Roman CYR" w:hAnsi="Times New Roman CYR"/>
          <w:sz w:val="28"/>
          <w:szCs w:val="28"/>
          <w:lang w:val="en-US"/>
        </w:rPr>
        <w:t xml:space="preserve">herb consists of dried, aboveground parts of </w:t>
      </w:r>
      <w:r w:rsidRPr="00156263">
        <w:rPr>
          <w:rFonts w:ascii="Times New Roman" w:hAnsi="Times New Roman"/>
          <w:i/>
          <w:iCs/>
          <w:sz w:val="28"/>
          <w:szCs w:val="28"/>
          <w:lang w:val="en-US"/>
        </w:rPr>
        <w:t>Delphinium elatum</w:t>
      </w:r>
      <w:r w:rsidRPr="00156263">
        <w:rPr>
          <w:rFonts w:ascii="Times New Roman" w:hAnsi="Times New Roman"/>
          <w:sz w:val="28"/>
          <w:szCs w:val="28"/>
          <w:lang w:val="en-US"/>
        </w:rPr>
        <w:t xml:space="preserve"> </w:t>
      </w:r>
      <w:r w:rsidRPr="00156263">
        <w:rPr>
          <w:rFonts w:ascii="Times New Roman CYR" w:hAnsi="Times New Roman CYR"/>
          <w:sz w:val="28"/>
          <w:szCs w:val="28"/>
          <w:lang w:val="en-US"/>
        </w:rPr>
        <w:t>L. It must be composed of the whole or cut dried aerial parts, collected during the flowering.</w:t>
      </w:r>
    </w:p>
    <w:p w:rsidR="00156263" w:rsidRPr="00156263" w:rsidRDefault="00156263" w:rsidP="00156263">
      <w:pPr>
        <w:pStyle w:val="aa"/>
        <w:spacing w:before="0" w:beforeAutospacing="0" w:after="0" w:afterAutospacing="0" w:line="360" w:lineRule="auto"/>
        <w:jc w:val="both"/>
        <w:rPr>
          <w:sz w:val="28"/>
          <w:szCs w:val="28"/>
          <w:lang w:val="en-US"/>
        </w:rPr>
      </w:pPr>
      <w:r w:rsidRPr="00156263">
        <w:rPr>
          <w:b/>
          <w:sz w:val="28"/>
          <w:szCs w:val="28"/>
          <w:lang w:val="en-US"/>
        </w:rPr>
        <w:t xml:space="preserve">Constituents. </w:t>
      </w:r>
      <w:r w:rsidRPr="00156263">
        <w:rPr>
          <w:sz w:val="28"/>
          <w:szCs w:val="28"/>
          <w:lang w:val="en-US"/>
        </w:rPr>
        <w:t xml:space="preserve">All parts of the plant contain an </w:t>
      </w:r>
      <w:r w:rsidR="00817548">
        <w:fldChar w:fldCharType="begin"/>
      </w:r>
      <w:r w:rsidR="00817548" w:rsidRPr="00AA3D61">
        <w:rPr>
          <w:lang w:val="en-US"/>
        </w:rPr>
        <w:instrText>HYPERLINK "http://en.wikipedia.org/wiki/Alkaloid" \o "Alkaloid"</w:instrText>
      </w:r>
      <w:r w:rsidR="00817548">
        <w:fldChar w:fldCharType="separate"/>
      </w:r>
      <w:r w:rsidRPr="00156263">
        <w:rPr>
          <w:rStyle w:val="ab"/>
          <w:rFonts w:eastAsia="Garamond"/>
          <w:color w:val="auto"/>
          <w:sz w:val="28"/>
          <w:szCs w:val="28"/>
          <w:lang w:val="en-US"/>
        </w:rPr>
        <w:t>alkaloid</w:t>
      </w:r>
      <w:r w:rsidR="00817548">
        <w:fldChar w:fldCharType="end"/>
      </w:r>
      <w:r w:rsidRPr="00156263">
        <w:rPr>
          <w:sz w:val="28"/>
          <w:szCs w:val="28"/>
          <w:lang w:val="en-US"/>
        </w:rPr>
        <w:t xml:space="preserve"> </w:t>
      </w:r>
      <w:r w:rsidR="00817548">
        <w:fldChar w:fldCharType="begin"/>
      </w:r>
      <w:r w:rsidR="00817548" w:rsidRPr="00AA3D61">
        <w:rPr>
          <w:lang w:val="en-US"/>
        </w:rPr>
        <w:instrText>HYPERLINK "http://en.wikipedia.org/wiki/Delphinine" \o "Delphinine"</w:instrText>
      </w:r>
      <w:r w:rsidR="00817548">
        <w:fldChar w:fldCharType="separate"/>
      </w:r>
      <w:r w:rsidRPr="00156263">
        <w:rPr>
          <w:rStyle w:val="ab"/>
          <w:rFonts w:eastAsia="Garamond"/>
          <w:color w:val="auto"/>
          <w:sz w:val="28"/>
          <w:szCs w:val="28"/>
          <w:lang w:val="en-US"/>
        </w:rPr>
        <w:t>delphinine</w:t>
      </w:r>
      <w:r w:rsidR="00817548">
        <w:fldChar w:fldCharType="end"/>
      </w:r>
      <w:r w:rsidRPr="00156263">
        <w:rPr>
          <w:sz w:val="28"/>
          <w:szCs w:val="28"/>
          <w:lang w:val="en-US"/>
        </w:rPr>
        <w:t xml:space="preserve"> and its derivatives and are very </w:t>
      </w:r>
      <w:r w:rsidR="00817548">
        <w:fldChar w:fldCharType="begin"/>
      </w:r>
      <w:r w:rsidR="00817548" w:rsidRPr="00AA3D61">
        <w:rPr>
          <w:lang w:val="en-US"/>
        </w:rPr>
        <w:instrText>HYPERLINK "http://en.wikipedia.org/wiki/Poison" \o "Poison"</w:instrText>
      </w:r>
      <w:r w:rsidR="00817548">
        <w:fldChar w:fldCharType="separate"/>
      </w:r>
      <w:r w:rsidRPr="00156263">
        <w:rPr>
          <w:rStyle w:val="ab"/>
          <w:rFonts w:eastAsia="Garamond"/>
          <w:color w:val="auto"/>
          <w:sz w:val="28"/>
          <w:szCs w:val="28"/>
          <w:lang w:val="en-US"/>
        </w:rPr>
        <w:t>poisonous</w:t>
      </w:r>
      <w:r w:rsidR="00817548">
        <w:fldChar w:fldCharType="end"/>
      </w:r>
      <w:r w:rsidRPr="00156263">
        <w:rPr>
          <w:sz w:val="28"/>
          <w:szCs w:val="28"/>
          <w:lang w:val="en-US"/>
        </w:rPr>
        <w:t xml:space="preserve">, causing vomiting when eaten, and death in larger amounts. </w:t>
      </w:r>
    </w:p>
    <w:p w:rsidR="00156263" w:rsidRPr="00156263" w:rsidRDefault="00156263" w:rsidP="00156263">
      <w:pPr>
        <w:pStyle w:val="aa"/>
        <w:spacing w:before="0" w:beforeAutospacing="0" w:after="0" w:afterAutospacing="0" w:line="360" w:lineRule="auto"/>
        <w:jc w:val="both"/>
        <w:rPr>
          <w:sz w:val="28"/>
          <w:szCs w:val="28"/>
          <w:lang w:val="en-US"/>
        </w:rPr>
      </w:pPr>
      <w:r w:rsidRPr="00156263">
        <w:rPr>
          <w:bCs/>
          <w:sz w:val="28"/>
          <w:szCs w:val="28"/>
          <w:lang w:val="en-US"/>
        </w:rPr>
        <w:t>Delphinine</w:t>
      </w:r>
      <w:r w:rsidRPr="00156263">
        <w:rPr>
          <w:sz w:val="28"/>
          <w:szCs w:val="28"/>
          <w:lang w:val="en-US"/>
        </w:rPr>
        <w:t xml:space="preserve"> is a </w:t>
      </w:r>
      <w:hyperlink r:id="rId29" w:tooltip="Toxic" w:history="1">
        <w:r w:rsidRPr="00156263">
          <w:rPr>
            <w:rStyle w:val="ab"/>
            <w:rFonts w:eastAsia="Garamond"/>
            <w:color w:val="auto"/>
            <w:sz w:val="28"/>
            <w:szCs w:val="28"/>
            <w:lang w:val="en-US"/>
          </w:rPr>
          <w:t>toxic</w:t>
        </w:r>
      </w:hyperlink>
      <w:r w:rsidRPr="00156263">
        <w:rPr>
          <w:sz w:val="28"/>
          <w:szCs w:val="28"/>
          <w:lang w:val="en-US"/>
        </w:rPr>
        <w:t xml:space="preserve"> </w:t>
      </w:r>
      <w:hyperlink r:id="rId30" w:tooltip="Alkaloid" w:history="1">
        <w:r w:rsidRPr="00156263">
          <w:rPr>
            <w:rStyle w:val="ab"/>
            <w:rFonts w:eastAsia="Garamond"/>
            <w:color w:val="auto"/>
            <w:sz w:val="28"/>
            <w:szCs w:val="28"/>
            <w:lang w:val="en-US"/>
          </w:rPr>
          <w:t>alkaloid</w:t>
        </w:r>
      </w:hyperlink>
      <w:r w:rsidRPr="00156263">
        <w:rPr>
          <w:sz w:val="28"/>
          <w:szCs w:val="28"/>
          <w:lang w:val="en-US"/>
        </w:rPr>
        <w:t xml:space="preserve"> (LD</w:t>
      </w:r>
      <w:r w:rsidRPr="00156263">
        <w:rPr>
          <w:sz w:val="28"/>
          <w:szCs w:val="28"/>
          <w:vertAlign w:val="subscript"/>
          <w:lang w:val="en-US"/>
        </w:rPr>
        <w:t>50</w:t>
      </w:r>
      <w:r w:rsidRPr="00156263">
        <w:rPr>
          <w:sz w:val="28"/>
          <w:szCs w:val="28"/>
          <w:lang w:val="en-US"/>
        </w:rPr>
        <w:t xml:space="preserve"> 1.5 mg/kg approx). It is related in structure and has similar effects to </w:t>
      </w:r>
      <w:hyperlink r:id="rId31" w:tooltip="Aconitine" w:history="1">
        <w:proofErr w:type="spellStart"/>
        <w:r w:rsidRPr="00156263">
          <w:rPr>
            <w:rStyle w:val="ab"/>
            <w:rFonts w:eastAsia="Garamond"/>
            <w:color w:val="auto"/>
            <w:sz w:val="28"/>
            <w:szCs w:val="28"/>
            <w:lang w:val="en-US"/>
          </w:rPr>
          <w:t>aconitine</w:t>
        </w:r>
        <w:proofErr w:type="spellEnd"/>
      </w:hyperlink>
      <w:r w:rsidRPr="00156263">
        <w:rPr>
          <w:sz w:val="28"/>
          <w:szCs w:val="28"/>
          <w:lang w:val="en-US"/>
        </w:rPr>
        <w:t xml:space="preserve">, acting as an </w:t>
      </w:r>
      <w:hyperlink r:id="rId32" w:tooltip="Allosteric modulator" w:history="1">
        <w:proofErr w:type="spellStart"/>
        <w:r w:rsidRPr="00156263">
          <w:rPr>
            <w:rStyle w:val="ab"/>
            <w:rFonts w:eastAsia="Garamond"/>
            <w:color w:val="auto"/>
            <w:sz w:val="28"/>
            <w:szCs w:val="28"/>
            <w:lang w:val="en-US"/>
          </w:rPr>
          <w:t>allosteric</w:t>
        </w:r>
        <w:proofErr w:type="spellEnd"/>
        <w:r w:rsidRPr="00156263">
          <w:rPr>
            <w:rStyle w:val="ab"/>
            <w:rFonts w:eastAsia="Garamond"/>
            <w:color w:val="auto"/>
            <w:sz w:val="28"/>
            <w:szCs w:val="28"/>
            <w:lang w:val="en-US"/>
          </w:rPr>
          <w:t xml:space="preserve"> modulator</w:t>
        </w:r>
      </w:hyperlink>
      <w:r w:rsidRPr="00156263">
        <w:rPr>
          <w:sz w:val="28"/>
          <w:szCs w:val="28"/>
          <w:lang w:val="en-US"/>
        </w:rPr>
        <w:t xml:space="preserve"> of </w:t>
      </w:r>
      <w:hyperlink r:id="rId33" w:tooltip="Voltage gated sodium channels" w:history="1">
        <w:r w:rsidRPr="00156263">
          <w:rPr>
            <w:rStyle w:val="ab"/>
            <w:rFonts w:eastAsia="Garamond"/>
            <w:color w:val="auto"/>
            <w:sz w:val="28"/>
            <w:szCs w:val="28"/>
            <w:lang w:val="en-US"/>
          </w:rPr>
          <w:t>voltage gated sodium channels</w:t>
        </w:r>
      </w:hyperlink>
      <w:r w:rsidRPr="00156263">
        <w:rPr>
          <w:sz w:val="28"/>
          <w:szCs w:val="28"/>
          <w:lang w:val="en-US"/>
        </w:rPr>
        <w:t xml:space="preserve">, and producing </w:t>
      </w:r>
      <w:hyperlink r:id="rId34" w:tooltip="Hypotension" w:history="1">
        <w:r w:rsidRPr="00156263">
          <w:rPr>
            <w:rStyle w:val="ab"/>
            <w:rFonts w:eastAsia="Garamond"/>
            <w:color w:val="auto"/>
            <w:sz w:val="28"/>
            <w:szCs w:val="28"/>
            <w:lang w:val="en-US"/>
          </w:rPr>
          <w:t>hypotension</w:t>
        </w:r>
      </w:hyperlink>
      <w:r w:rsidRPr="00156263">
        <w:rPr>
          <w:sz w:val="28"/>
          <w:szCs w:val="28"/>
          <w:lang w:val="en-US"/>
        </w:rPr>
        <w:t xml:space="preserve">, </w:t>
      </w:r>
      <w:hyperlink r:id="rId35" w:tooltip="Bradycardia" w:history="1">
        <w:proofErr w:type="spellStart"/>
        <w:r w:rsidRPr="00156263">
          <w:rPr>
            <w:rStyle w:val="ab"/>
            <w:rFonts w:eastAsia="Garamond"/>
            <w:color w:val="auto"/>
            <w:sz w:val="28"/>
            <w:szCs w:val="28"/>
            <w:lang w:val="en-US"/>
          </w:rPr>
          <w:t>bradycardia</w:t>
        </w:r>
        <w:proofErr w:type="spellEnd"/>
      </w:hyperlink>
      <w:r w:rsidRPr="00156263">
        <w:rPr>
          <w:sz w:val="28"/>
          <w:szCs w:val="28"/>
          <w:lang w:val="en-US"/>
        </w:rPr>
        <w:t xml:space="preserve"> and </w:t>
      </w:r>
      <w:hyperlink r:id="rId36" w:tooltip="Cardiac arrythmia" w:history="1">
        <w:r w:rsidRPr="00156263">
          <w:rPr>
            <w:rStyle w:val="ab"/>
            <w:rFonts w:eastAsia="Garamond"/>
            <w:color w:val="auto"/>
            <w:sz w:val="28"/>
            <w:szCs w:val="28"/>
            <w:lang w:val="en-US"/>
          </w:rPr>
          <w:t>cardiac arrythmia</w:t>
        </w:r>
      </w:hyperlink>
      <w:r w:rsidRPr="00156263">
        <w:rPr>
          <w:sz w:val="28"/>
          <w:szCs w:val="28"/>
          <w:lang w:val="en-US"/>
        </w:rPr>
        <w:t xml:space="preserve">. These effects make it highly poisonous, but in very small doses it has some uses in </w:t>
      </w:r>
      <w:hyperlink r:id="rId37" w:tooltip="Herbal medicine" w:history="1">
        <w:r w:rsidRPr="00156263">
          <w:rPr>
            <w:rStyle w:val="ab"/>
            <w:rFonts w:eastAsia="Garamond"/>
            <w:color w:val="auto"/>
            <w:sz w:val="28"/>
            <w:szCs w:val="28"/>
            <w:lang w:val="en-US"/>
          </w:rPr>
          <w:t>herbal medicine</w:t>
        </w:r>
      </w:hyperlink>
      <w:r w:rsidRPr="00156263">
        <w:rPr>
          <w:sz w:val="28"/>
          <w:szCs w:val="28"/>
          <w:lang w:val="en-US"/>
        </w:rPr>
        <w:t>.</w:t>
      </w:r>
      <w:hyperlink r:id="rId38" w:anchor="cite_note-1" w:history="1"/>
      <w:r w:rsidRPr="00156263">
        <w:rPr>
          <w:sz w:val="28"/>
          <w:szCs w:val="28"/>
          <w:lang w:val="en-US"/>
        </w:rPr>
        <w:t xml:space="preserve"> </w:t>
      </w:r>
    </w:p>
    <w:p w:rsidR="00156263" w:rsidRPr="00156263" w:rsidRDefault="00156263" w:rsidP="00156263">
      <w:pPr>
        <w:spacing w:after="0" w:line="360" w:lineRule="auto"/>
        <w:jc w:val="both"/>
        <w:rPr>
          <w:rFonts w:ascii="Times New Roman" w:hAnsi="Times New Roman"/>
          <w:bCs/>
          <w:iCs/>
          <w:sz w:val="28"/>
          <w:szCs w:val="28"/>
          <w:lang w:val="en-US"/>
        </w:rPr>
      </w:pPr>
      <w:r w:rsidRPr="00156263">
        <w:rPr>
          <w:rFonts w:ascii="Times New Roman" w:hAnsi="Times New Roman"/>
          <w:b/>
          <w:bCs/>
          <w:iCs/>
          <w:sz w:val="28"/>
          <w:szCs w:val="28"/>
          <w:lang w:val="en-US"/>
        </w:rPr>
        <w:t xml:space="preserve">Uses. </w:t>
      </w:r>
      <w:r w:rsidRPr="00156263">
        <w:rPr>
          <w:rFonts w:ascii="Times New Roman" w:hAnsi="Times New Roman"/>
          <w:sz w:val="28"/>
          <w:szCs w:val="28"/>
          <w:lang w:val="en-US"/>
        </w:rPr>
        <w:t xml:space="preserve">Pure alkaloids isolated from herbs genus </w:t>
      </w:r>
      <w:r w:rsidRPr="00156263">
        <w:rPr>
          <w:rFonts w:ascii="Times New Roman" w:hAnsi="Times New Roman"/>
          <w:bCs/>
          <w:i/>
          <w:iCs/>
          <w:sz w:val="28"/>
          <w:szCs w:val="28"/>
          <w:lang w:val="en-US"/>
        </w:rPr>
        <w:t>Delphinium</w:t>
      </w:r>
      <w:r w:rsidRPr="00156263">
        <w:rPr>
          <w:rFonts w:ascii="Times New Roman" w:hAnsi="Times New Roman"/>
          <w:sz w:val="28"/>
          <w:szCs w:val="28"/>
          <w:lang w:val="en-US"/>
        </w:rPr>
        <w:t xml:space="preserve"> have </w:t>
      </w:r>
      <w:r w:rsidRPr="00156263">
        <w:rPr>
          <w:rFonts w:ascii="Times New Roman" w:hAnsi="Times New Roman"/>
          <w:bCs/>
          <w:iCs/>
          <w:sz w:val="28"/>
          <w:szCs w:val="28"/>
          <w:lang w:val="en-US"/>
        </w:rPr>
        <w:t>curarelike muscle relaxant activity. Mechanism of action</w:t>
      </w:r>
      <w:r w:rsidRPr="00156263">
        <w:rPr>
          <w:rFonts w:ascii="Times New Roman" w:hAnsi="Times New Roman"/>
          <w:b/>
          <w:bCs/>
          <w:iCs/>
          <w:sz w:val="28"/>
          <w:szCs w:val="28"/>
          <w:lang w:val="en-US"/>
        </w:rPr>
        <w:t xml:space="preserve"> </w:t>
      </w:r>
      <w:r w:rsidRPr="00156263">
        <w:rPr>
          <w:rFonts w:ascii="Times New Roman" w:hAnsi="Times New Roman"/>
          <w:bCs/>
          <w:iCs/>
          <w:sz w:val="28"/>
          <w:szCs w:val="28"/>
          <w:lang w:val="en-US"/>
        </w:rPr>
        <w:t>is relative to</w:t>
      </w:r>
      <w:r w:rsidRPr="00156263">
        <w:rPr>
          <w:rFonts w:ascii="Times New Roman" w:hAnsi="Times New Roman"/>
          <w:b/>
          <w:bCs/>
          <w:iCs/>
          <w:sz w:val="28"/>
          <w:szCs w:val="28"/>
          <w:lang w:val="en-US"/>
        </w:rPr>
        <w:t xml:space="preserve"> </w:t>
      </w:r>
      <w:r w:rsidRPr="00156263">
        <w:rPr>
          <w:rFonts w:ascii="Times New Roman" w:hAnsi="Times New Roman"/>
          <w:sz w:val="28"/>
          <w:szCs w:val="28"/>
          <w:lang w:val="en-US"/>
        </w:rPr>
        <w:t>Tubocurarine Chlorid. Drug</w:t>
      </w:r>
      <w:r w:rsidRPr="00156263">
        <w:rPr>
          <w:rFonts w:ascii="Times New Roman" w:hAnsi="Times New Roman"/>
          <w:b/>
          <w:sz w:val="28"/>
          <w:szCs w:val="28"/>
          <w:lang w:val="en-US"/>
        </w:rPr>
        <w:t xml:space="preserve">: </w:t>
      </w:r>
      <w:r w:rsidRPr="00156263">
        <w:rPr>
          <w:rFonts w:ascii="Times New Roman" w:hAnsi="Times New Roman"/>
          <w:sz w:val="28"/>
          <w:szCs w:val="28"/>
          <w:lang w:val="en-US"/>
        </w:rPr>
        <w:t xml:space="preserve">Mellictinum has </w:t>
      </w:r>
      <w:r w:rsidRPr="00156263">
        <w:rPr>
          <w:rFonts w:ascii="Times New Roman" w:hAnsi="Times New Roman"/>
          <w:bCs/>
          <w:iCs/>
          <w:sz w:val="28"/>
          <w:szCs w:val="28"/>
          <w:lang w:val="en-US"/>
        </w:rPr>
        <w:t>curarelike muscle relaxant activity</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lastRenderedPageBreak/>
        <w:t xml:space="preserve">Contraindications: </w:t>
      </w:r>
      <w:r w:rsidRPr="00156263">
        <w:rPr>
          <w:rFonts w:ascii="Times New Roman" w:hAnsi="Times New Roman"/>
          <w:sz w:val="28"/>
          <w:szCs w:val="28"/>
          <w:lang w:val="en-US"/>
        </w:rPr>
        <w:t xml:space="preserve">drug «Mellictinum» is contraindicated in </w:t>
      </w:r>
      <w:r w:rsidRPr="00156263">
        <w:rPr>
          <w:rFonts w:ascii="Times New Roman" w:hAnsi="Times New Roman"/>
          <w:sz w:val="28"/>
          <w:szCs w:val="28"/>
          <w:lang w:val="en-US" w:eastAsia="ru-RU"/>
        </w:rPr>
        <w:t xml:space="preserve">patients with </w:t>
      </w:r>
      <w:r w:rsidRPr="00156263">
        <w:rPr>
          <w:rFonts w:ascii="Times New Roman" w:hAnsi="Times New Roman"/>
          <w:sz w:val="28"/>
          <w:szCs w:val="28"/>
          <w:lang w:val="en-US"/>
        </w:rPr>
        <w:t xml:space="preserve">myasthenia. </w:t>
      </w:r>
    </w:p>
    <w:p w:rsidR="00156263" w:rsidRPr="00156263" w:rsidRDefault="00156263" w:rsidP="00156263">
      <w:pPr>
        <w:jc w:val="both"/>
        <w:rPr>
          <w:rFonts w:ascii="Times New Roman CYR" w:hAnsi="Times New Roman CYR"/>
          <w:b/>
          <w:smallCaps/>
          <w:sz w:val="28"/>
          <w:szCs w:val="28"/>
          <w:lang w:val="en-US"/>
        </w:rPr>
      </w:pPr>
      <w:r w:rsidRPr="00156263">
        <w:rPr>
          <w:noProof/>
          <w:sz w:val="28"/>
          <w:szCs w:val="28"/>
          <w:lang w:eastAsia="ru-RU"/>
        </w:rPr>
        <w:drawing>
          <wp:anchor distT="0" distB="0" distL="114300" distR="114300" simplePos="0" relativeHeight="251672576" behindDoc="1" locked="0" layoutInCell="1" allowOverlap="1">
            <wp:simplePos x="0" y="0"/>
            <wp:positionH relativeFrom="column">
              <wp:posOffset>0</wp:posOffset>
            </wp:positionH>
            <wp:positionV relativeFrom="paragraph">
              <wp:posOffset>206375</wp:posOffset>
            </wp:positionV>
            <wp:extent cx="1682115" cy="2514600"/>
            <wp:effectExtent l="0" t="0" r="0" b="0"/>
            <wp:wrapTight wrapText="bothSides">
              <wp:wrapPolygon edited="0">
                <wp:start x="0" y="0"/>
                <wp:lineTo x="0" y="21436"/>
                <wp:lineTo x="21282" y="21436"/>
                <wp:lineTo x="21282" y="0"/>
                <wp:lineTo x="0" y="0"/>
              </wp:wrapPolygon>
            </wp:wrapTight>
            <wp:docPr id="12" name="Рисунок 12" descr="Taxus_baccata_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xus_baccata_ill"/>
                    <pic:cNvPicPr>
                      <a:picLocks noChangeAspect="1" noChangeArrowheads="1"/>
                    </pic:cNvPicPr>
                  </pic:nvPicPr>
                  <pic:blipFill>
                    <a:blip r:embed="rId39"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7042"/>
                    <a:stretch>
                      <a:fillRect/>
                    </a:stretch>
                  </pic:blipFill>
                  <pic:spPr bwMode="auto">
                    <a:xfrm>
                      <a:off x="0" y="0"/>
                      <a:ext cx="1682115" cy="2514600"/>
                    </a:xfrm>
                    <a:prstGeom prst="rect">
                      <a:avLst/>
                    </a:prstGeom>
                    <a:noFill/>
                    <a:ln>
                      <a:noFill/>
                    </a:ln>
                  </pic:spPr>
                </pic:pic>
              </a:graphicData>
            </a:graphic>
          </wp:anchor>
        </w:drawing>
      </w:r>
    </w:p>
    <w:p w:rsidR="00156263" w:rsidRPr="00156263" w:rsidRDefault="00156263" w:rsidP="00156263">
      <w:pPr>
        <w:pStyle w:val="1"/>
        <w:spacing w:before="0" w:after="0" w:line="360" w:lineRule="auto"/>
        <w:jc w:val="both"/>
        <w:rPr>
          <w:b w:val="0"/>
          <w:sz w:val="28"/>
          <w:szCs w:val="28"/>
          <w:lang w:val="en-US"/>
        </w:rPr>
      </w:pPr>
      <w:r w:rsidRPr="00156263">
        <w:rPr>
          <w:rFonts w:ascii="Times New Roman" w:hAnsi="Times New Roman"/>
          <w:bCs w:val="0"/>
          <w:sz w:val="28"/>
          <w:szCs w:val="28"/>
          <w:lang w:val="en-US"/>
        </w:rPr>
        <w:t>Yew</w:t>
      </w:r>
      <w:r w:rsidRPr="00156263">
        <w:rPr>
          <w:rFonts w:ascii="Times New Roman" w:hAnsi="Times New Roman"/>
          <w:b w:val="0"/>
          <w:sz w:val="28"/>
          <w:szCs w:val="28"/>
          <w:lang w:val="en-US"/>
        </w:rPr>
        <w:t xml:space="preserve"> - </w:t>
      </w:r>
      <w:r w:rsidRPr="00156263">
        <w:rPr>
          <w:rFonts w:ascii="Times New Roman" w:hAnsi="Times New Roman"/>
          <w:b w:val="0"/>
          <w:i/>
          <w:iCs/>
          <w:sz w:val="28"/>
          <w:szCs w:val="28"/>
          <w:lang w:val="en-US"/>
        </w:rPr>
        <w:t xml:space="preserve">Taxus baccata </w:t>
      </w:r>
      <w:r w:rsidRPr="00156263">
        <w:rPr>
          <w:rFonts w:ascii="Times New Roman" w:hAnsi="Times New Roman"/>
          <w:b w:val="0"/>
          <w:iCs/>
          <w:sz w:val="28"/>
          <w:szCs w:val="28"/>
          <w:lang w:val="en-US"/>
        </w:rPr>
        <w:t>L</w:t>
      </w:r>
      <w:r w:rsidRPr="00156263">
        <w:rPr>
          <w:rFonts w:ascii="Times New Roman" w:hAnsi="Times New Roman"/>
          <w:b w:val="0"/>
          <w:sz w:val="28"/>
          <w:szCs w:val="28"/>
          <w:lang w:val="en-US"/>
        </w:rPr>
        <w:t>.,</w:t>
      </w:r>
      <w:r w:rsidRPr="00156263">
        <w:rPr>
          <w:b w:val="0"/>
          <w:sz w:val="28"/>
          <w:szCs w:val="28"/>
          <w:lang w:val="en-US"/>
        </w:rPr>
        <w:t xml:space="preserve"> Fam. </w:t>
      </w:r>
      <w:r w:rsidRPr="00156263">
        <w:rPr>
          <w:rFonts w:ascii="Times New Roman" w:hAnsi="Times New Roman"/>
          <w:b w:val="0"/>
          <w:iCs/>
          <w:sz w:val="28"/>
          <w:szCs w:val="28"/>
          <w:lang w:val="en-US"/>
        </w:rPr>
        <w:t>Taxaceae</w:t>
      </w:r>
      <w:r w:rsidRPr="00156263">
        <w:rPr>
          <w:b w:val="0"/>
          <w:sz w:val="28"/>
          <w:szCs w:val="28"/>
          <w:lang w:val="en-US"/>
        </w:rPr>
        <w:t>.</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eastAsia="ru-RU"/>
        </w:rPr>
      </w:pPr>
      <w:r w:rsidRPr="00156263">
        <w:rPr>
          <w:rFonts w:ascii="Times New Roman" w:hAnsi="Times New Roman"/>
          <w:sz w:val="28"/>
          <w:szCs w:val="28"/>
          <w:lang w:val="en-US" w:eastAsia="ru-RU"/>
        </w:rPr>
        <w:t>Synonym(s):</w:t>
      </w:r>
      <w:r w:rsidRPr="00156263">
        <w:rPr>
          <w:rFonts w:ascii="Times New Roman" w:hAnsi="Times New Roman"/>
          <w:b/>
          <w:bCs/>
          <w:sz w:val="28"/>
          <w:szCs w:val="28"/>
          <w:lang w:val="en-US"/>
        </w:rPr>
        <w:t xml:space="preserve"> </w:t>
      </w:r>
      <w:r w:rsidRPr="00156263">
        <w:rPr>
          <w:rFonts w:ascii="Times New Roman" w:hAnsi="Times New Roman"/>
          <w:bCs/>
          <w:sz w:val="28"/>
          <w:szCs w:val="28"/>
          <w:lang w:val="en-US"/>
        </w:rPr>
        <w:t>Common yew</w:t>
      </w:r>
      <w:r w:rsidRPr="00156263">
        <w:rPr>
          <w:rFonts w:ascii="Times New Roman" w:hAnsi="Times New Roman"/>
          <w:sz w:val="28"/>
          <w:szCs w:val="28"/>
          <w:lang w:val="en-US"/>
        </w:rPr>
        <w:t xml:space="preserve">, or </w:t>
      </w:r>
      <w:r w:rsidRPr="00156263">
        <w:rPr>
          <w:rFonts w:ascii="Times New Roman" w:hAnsi="Times New Roman"/>
          <w:bCs/>
          <w:sz w:val="28"/>
          <w:szCs w:val="28"/>
          <w:lang w:val="en-US"/>
        </w:rPr>
        <w:t>European yew</w:t>
      </w:r>
      <w:r w:rsidRPr="00156263">
        <w:rPr>
          <w:rFonts w:ascii="Times New Roman" w:hAnsi="Times New Roman"/>
          <w:sz w:val="28"/>
          <w:szCs w:val="28"/>
          <w:lang w:val="en-US"/>
        </w:rPr>
        <w:t xml:space="preserve">. </w:t>
      </w:r>
    </w:p>
    <w:p w:rsidR="00156263" w:rsidRPr="00156263" w:rsidRDefault="00156263" w:rsidP="00156263">
      <w:pPr>
        <w:pStyle w:val="aa"/>
        <w:spacing w:before="0" w:beforeAutospacing="0" w:after="0" w:afterAutospacing="0" w:line="360" w:lineRule="auto"/>
        <w:jc w:val="both"/>
        <w:rPr>
          <w:sz w:val="28"/>
          <w:szCs w:val="28"/>
          <w:lang w:val="en-US"/>
        </w:rPr>
      </w:pPr>
      <w:r w:rsidRPr="00156263">
        <w:rPr>
          <w:b/>
          <w:sz w:val="28"/>
          <w:szCs w:val="28"/>
          <w:lang w:val="en-US"/>
        </w:rPr>
        <w:t xml:space="preserve">Plant. </w:t>
      </w:r>
      <w:r w:rsidRPr="00156263">
        <w:rPr>
          <w:sz w:val="28"/>
          <w:szCs w:val="28"/>
          <w:lang w:val="en-US"/>
        </w:rPr>
        <w:t>It is a small to medium-sized evergreen tree, growing 10–20 metres tall, with a trunk up to 2metres diameter. The bark is thin, scaly brown, coming off in small flakes aligned with the stem. The leaves are lanceolate, flat, dark green, 1–4 cm long and 2–3 mm broad, arranged spirally on the stem, but with the leaf bases twisted to align the leaves in two flat rows either side of the stem, except on erect leading shoots where the spiral arrangement is more obvious. The leaves are highly poisonous. The seed cones are highly modified, each cone containing a single seed 4–7 mm long partly surrounded by a modified scale which develops into a soft, bright red berry-like structure called an aril, 8–15 mm long and wide and open at the end. The arils are mature 6–9 months after pollination, and with the seed contained are eaten by thrushes and other birds, which disperse the hard seeds undamaged in their droppings; maturation of the arils is spread over 2–3 months, increasing the chances of successful seed dispersal. The male cones are globose, 3–6 mm diameter, and shed their pollen in early spring. It is mostly dioecious, but occasional individuals can be variably monoecious, or change sex with time.</w:t>
      </w:r>
      <w:hyperlink r:id="rId40" w:anchor="cite_note-rushforth-0" w:history="1"/>
      <w:r w:rsidRPr="00156263">
        <w:rPr>
          <w:sz w:val="28"/>
          <w:szCs w:val="28"/>
          <w:lang w:val="en-US"/>
        </w:rPr>
        <w:t xml:space="preserve"> </w:t>
      </w:r>
    </w:p>
    <w:p w:rsidR="00156263" w:rsidRPr="00156263" w:rsidRDefault="00156263" w:rsidP="00156263">
      <w:pPr>
        <w:pStyle w:val="aa"/>
        <w:spacing w:before="0" w:beforeAutospacing="0" w:after="0" w:afterAutospacing="0" w:line="360" w:lineRule="auto"/>
        <w:jc w:val="both"/>
        <w:rPr>
          <w:sz w:val="28"/>
          <w:szCs w:val="28"/>
          <w:lang w:val="en-US"/>
        </w:rPr>
      </w:pPr>
      <w:r w:rsidRPr="00156263">
        <w:rPr>
          <w:sz w:val="28"/>
          <w:szCs w:val="28"/>
          <w:lang w:val="en-US"/>
        </w:rPr>
        <w:t xml:space="preserve">It is relatively slow growing, but can be very long-lived, with the maximum recorded trunk diameter of </w:t>
      </w:r>
      <w:smartTag w:uri="urn:schemas-microsoft-com:office:smarttags" w:element="metricconverter">
        <w:smartTagPr>
          <w:attr w:name="ProductID" w:val="4 metres"/>
        </w:smartTagPr>
        <w:r w:rsidRPr="00156263">
          <w:rPr>
            <w:sz w:val="28"/>
            <w:szCs w:val="28"/>
            <w:lang w:val="en-US"/>
          </w:rPr>
          <w:t>4 metres</w:t>
        </w:r>
      </w:smartTag>
      <w:r w:rsidRPr="00156263">
        <w:rPr>
          <w:sz w:val="28"/>
          <w:szCs w:val="28"/>
          <w:lang w:val="en-US"/>
        </w:rPr>
        <w:t xml:space="preserve"> probably only being reached in about 2,000 years. The potential age of yews is impossible to determine accurately and is subject to much dispute. There is rarely any wood as old as the entire tree, while the boughs themselves often hollow with age, making ring counts impossible. </w:t>
      </w:r>
      <w:r w:rsidRPr="00156263">
        <w:rPr>
          <w:i/>
          <w:iCs/>
          <w:sz w:val="28"/>
          <w:szCs w:val="28"/>
          <w:lang w:val="en-US"/>
        </w:rPr>
        <w:t>Taxus baccata</w:t>
      </w:r>
      <w:r w:rsidRPr="00156263">
        <w:rPr>
          <w:sz w:val="28"/>
          <w:szCs w:val="28"/>
          <w:lang w:val="en-US"/>
        </w:rPr>
        <w:t xml:space="preserve"> is the longest living plant in Europe.</w:t>
      </w:r>
    </w:p>
    <w:p w:rsidR="00156263" w:rsidRPr="00156263" w:rsidRDefault="00817548" w:rsidP="00156263">
      <w:pPr>
        <w:pStyle w:val="aa"/>
        <w:spacing w:before="0" w:beforeAutospacing="0" w:after="0" w:afterAutospacing="0" w:line="360" w:lineRule="auto"/>
        <w:jc w:val="both"/>
        <w:rPr>
          <w:sz w:val="28"/>
          <w:szCs w:val="28"/>
          <w:lang w:val="en-US"/>
        </w:rPr>
      </w:pPr>
      <w:r>
        <w:rPr>
          <w:noProof/>
          <w:sz w:val="28"/>
          <w:szCs w:val="28"/>
        </w:rPr>
        <w:lastRenderedPageBreak/>
        <w:pict>
          <v:shape id="Object 6" o:spid="_x0000_s1035" type="#_x0000_t75" style="position:absolute;left:0;text-align:left;margin-left:331.2pt;margin-top:61.05pt;width:136.45pt;height:173.45pt;z-index:25166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">
            <v:imagedata r:id="rId41" o:title=""/>
            <w10:wrap type="square"/>
          </v:shape>
          <o:OLEObject Type="Embed" ProgID="Word.Document.8" ShapeID="Object 6" DrawAspect="Content" ObjectID="_1646813887" r:id="rId42">
            <o:FieldCodes>\s</o:FieldCodes>
          </o:OLEObject>
        </w:pict>
      </w:r>
      <w:r w:rsidR="00156263" w:rsidRPr="00156263">
        <w:rPr>
          <w:b/>
          <w:sz w:val="28"/>
          <w:szCs w:val="28"/>
          <w:lang w:val="en-US"/>
        </w:rPr>
        <w:t>Area of distribution.</w:t>
      </w:r>
      <w:r w:rsidR="00156263" w:rsidRPr="00156263">
        <w:rPr>
          <w:b/>
          <w:bCs/>
          <w:i/>
          <w:iCs/>
          <w:sz w:val="28"/>
          <w:szCs w:val="28"/>
          <w:lang w:val="en-US"/>
        </w:rPr>
        <w:t xml:space="preserve"> </w:t>
      </w:r>
      <w:r w:rsidR="00156263" w:rsidRPr="00156263">
        <w:rPr>
          <w:bCs/>
          <w:i/>
          <w:iCs/>
          <w:sz w:val="28"/>
          <w:szCs w:val="28"/>
          <w:lang w:val="en-US"/>
        </w:rPr>
        <w:t>Taxus baccata</w:t>
      </w:r>
      <w:r w:rsidR="00156263" w:rsidRPr="00156263">
        <w:rPr>
          <w:sz w:val="28"/>
          <w:szCs w:val="28"/>
          <w:lang w:val="en-US"/>
        </w:rPr>
        <w:t xml:space="preserve"> is a conifer native to western, central and southern Europe, northwest Africa, northern Iran and southwest Asia.</w:t>
      </w:r>
      <w:hyperlink r:id="rId43" w:anchor="cite_note-rushforth-0" w:history="1"/>
      <w:r w:rsidR="00156263" w:rsidRPr="00156263">
        <w:rPr>
          <w:sz w:val="28"/>
          <w:szCs w:val="28"/>
          <w:lang w:val="en-US"/>
        </w:rPr>
        <w:t xml:space="preserve">  Yews are widely used in landscaping and ornamental horticulture. </w:t>
      </w:r>
    </w:p>
    <w:p w:rsidR="00156263" w:rsidRPr="00156263" w:rsidRDefault="00156263" w:rsidP="00156263">
      <w:pPr>
        <w:spacing w:after="0" w:line="360" w:lineRule="auto"/>
        <w:jc w:val="both"/>
        <w:rPr>
          <w:rFonts w:ascii="Times New Roman" w:hAnsi="Times New Roman"/>
          <w:b/>
          <w:sz w:val="28"/>
          <w:szCs w:val="28"/>
          <w:lang w:val="en-US"/>
        </w:rPr>
      </w:pPr>
      <w:r w:rsidRPr="00156263">
        <w:rPr>
          <w:rFonts w:ascii="Times New Roman" w:hAnsi="Times New Roman"/>
          <w:b/>
          <w:sz w:val="28"/>
          <w:szCs w:val="28"/>
          <w:lang w:val="en-US"/>
        </w:rPr>
        <w:t xml:space="preserve">Constituents. </w:t>
      </w:r>
      <w:r w:rsidRPr="00156263">
        <w:rPr>
          <w:rFonts w:ascii="Times New Roman" w:hAnsi="Times New Roman"/>
          <w:sz w:val="28"/>
          <w:szCs w:val="28"/>
          <w:lang w:val="en-US"/>
        </w:rPr>
        <w:t xml:space="preserve">Most parts of the tree are toxic, except the bright red aril surrounding the seed, enabling ingestion and dispersal by birds. The major toxin is the alkaloid taxane. The foliage remains toxic even when dried. Symptoms include staggering gait, muscle tremors, convulsions, collapse, difficulty breathing, coldness and eventually heart failure. However, death occurs so rapidly that many times the symptoms are missed. Fatal poisoning in humans is very rare, only after eating a lot of yew foliage. The lethal dose is reported between 50 and </w:t>
      </w:r>
      <w:smartTag w:uri="urn:schemas-microsoft-com:office:smarttags" w:element="metricconverter">
        <w:smartTagPr>
          <w:attr w:name="ProductID" w:val="100 Grams"/>
        </w:smartTagPr>
        <w:r w:rsidRPr="00156263">
          <w:rPr>
            <w:rFonts w:ascii="Times New Roman" w:hAnsi="Times New Roman"/>
            <w:sz w:val="28"/>
            <w:szCs w:val="28"/>
            <w:lang w:val="en-US"/>
          </w:rPr>
          <w:t>100 Grams</w:t>
        </w:r>
      </w:smartTag>
      <w:r w:rsidRPr="00156263">
        <w:rPr>
          <w:rFonts w:ascii="Times New Roman" w:hAnsi="Times New Roman"/>
          <w:sz w:val="28"/>
          <w:szCs w:val="28"/>
          <w:lang w:val="en-US"/>
        </w:rPr>
        <w:t xml:space="preserve">. The wood is not poisonous at all. </w:t>
      </w:r>
    </w:p>
    <w:p w:rsidR="00156263" w:rsidRPr="00156263" w:rsidRDefault="00156263" w:rsidP="00156263">
      <w:pPr>
        <w:spacing w:after="0" w:line="360" w:lineRule="auto"/>
        <w:jc w:val="both"/>
        <w:rPr>
          <w:rFonts w:ascii="Times New Roman" w:hAnsi="Times New Roman"/>
          <w:b/>
          <w:bCs/>
          <w:iCs/>
          <w:sz w:val="28"/>
          <w:szCs w:val="28"/>
          <w:lang w:val="en-US"/>
        </w:rPr>
      </w:pPr>
      <w:r w:rsidRPr="00156263">
        <w:rPr>
          <w:rFonts w:ascii="Times New Roman" w:hAnsi="Times New Roman"/>
          <w:b/>
          <w:bCs/>
          <w:iCs/>
          <w:sz w:val="28"/>
          <w:szCs w:val="28"/>
          <w:lang w:val="en-US"/>
        </w:rPr>
        <w:t xml:space="preserve">Uses. </w:t>
      </w:r>
      <w:r w:rsidRPr="00156263">
        <w:rPr>
          <w:rFonts w:ascii="Times New Roman" w:hAnsi="Times New Roman"/>
          <w:sz w:val="28"/>
          <w:szCs w:val="28"/>
          <w:lang w:val="en-US"/>
        </w:rPr>
        <w:t>The precursors of chemotherapy drug Paclitaxel can be derived from the leaves of European Yew,</w:t>
      </w:r>
      <w:hyperlink r:id="rId44" w:anchor="cite_note-21" w:history="1"/>
      <w:r w:rsidRPr="00156263">
        <w:rPr>
          <w:rFonts w:ascii="Times New Roman" w:hAnsi="Times New Roman"/>
          <w:sz w:val="28"/>
          <w:szCs w:val="28"/>
          <w:lang w:val="en-US"/>
        </w:rPr>
        <w:t xml:space="preserve"> which is a more renewable source than the bark of the Pacific Yew (</w:t>
      </w:r>
      <w:r w:rsidRPr="00156263">
        <w:rPr>
          <w:rFonts w:ascii="Times New Roman" w:hAnsi="Times New Roman"/>
          <w:i/>
          <w:iCs/>
          <w:sz w:val="28"/>
          <w:szCs w:val="28"/>
          <w:lang w:val="en-US"/>
        </w:rPr>
        <w:t>Taxus brevifolia</w:t>
      </w:r>
      <w:r w:rsidRPr="00156263">
        <w:rPr>
          <w:rFonts w:ascii="Times New Roman" w:hAnsi="Times New Roman"/>
          <w:sz w:val="28"/>
          <w:szCs w:val="28"/>
          <w:lang w:val="en-US"/>
        </w:rPr>
        <w:t>). This ended a point of conflict in the early 1990s; many environmentalists had opposed the harvesting of paclitaxel for cancer treatments. Docetaxel (another taxane) can then be obtained by semi-synthetic conversion from the precursors.</w:t>
      </w:r>
    </w:p>
    <w:p w:rsidR="00156263" w:rsidRPr="00156263" w:rsidRDefault="00156263" w:rsidP="00156263">
      <w:pPr>
        <w:jc w:val="both"/>
        <w:rPr>
          <w:rFonts w:ascii="Times New Roman CYR" w:hAnsi="Times New Roman CYR"/>
          <w:b/>
          <w:smallCaps/>
          <w:sz w:val="28"/>
          <w:szCs w:val="28"/>
          <w:lang w:val="en-US"/>
        </w:rPr>
      </w:pPr>
    </w:p>
    <w:p w:rsidR="00156263" w:rsidRDefault="00311988" w:rsidP="00156263">
      <w:pPr>
        <w:suppressAutoHyphens/>
        <w:spacing w:after="222" w:line="240" w:lineRule="auto"/>
        <w:ind w:right="425"/>
        <w:jc w:val="center"/>
        <w:rPr>
          <w:rFonts w:ascii="Times New Roman" w:hAnsi="Times New Roman"/>
          <w:b/>
          <w:bCs/>
          <w:iCs/>
          <w:sz w:val="28"/>
          <w:szCs w:val="28"/>
          <w:lang w:val="en-US"/>
        </w:rPr>
      </w:pPr>
      <w:r w:rsidRPr="00156263">
        <w:rPr>
          <w:rFonts w:ascii="Times New Roman" w:hAnsi="Times New Roman"/>
          <w:b/>
          <w:bCs/>
          <w:iCs/>
          <w:sz w:val="28"/>
          <w:szCs w:val="28"/>
          <w:lang w:val="en-US"/>
        </w:rPr>
        <w:t>STEROIDAL ALKALOIDS</w:t>
      </w:r>
    </w:p>
    <w:p w:rsidR="00311988" w:rsidRPr="00156263" w:rsidRDefault="00311988" w:rsidP="00156263">
      <w:pPr>
        <w:suppressAutoHyphens/>
        <w:spacing w:after="222" w:line="240" w:lineRule="auto"/>
        <w:ind w:right="425"/>
        <w:jc w:val="center"/>
        <w:rPr>
          <w:rFonts w:ascii="Times New Roman" w:hAnsi="Times New Roman"/>
          <w:b/>
          <w:bCs/>
          <w:iCs/>
          <w:sz w:val="28"/>
          <w:szCs w:val="28"/>
          <w:lang w:val="en-US"/>
        </w:rPr>
      </w:pPr>
    </w:p>
    <w:p w:rsidR="00156263" w:rsidRPr="00156263" w:rsidRDefault="00156263" w:rsidP="00156263">
      <w:pPr>
        <w:suppressAutoHyphens/>
        <w:spacing w:after="0" w:line="360" w:lineRule="auto"/>
        <w:ind w:firstLine="709"/>
        <w:jc w:val="both"/>
        <w:rPr>
          <w:rFonts w:ascii="Times New Roman" w:hAnsi="Times New Roman"/>
          <w:b/>
          <w:bCs/>
          <w:i/>
          <w:iCs/>
          <w:sz w:val="28"/>
          <w:szCs w:val="28"/>
          <w:u w:val="single"/>
          <w:lang w:val="en-US"/>
        </w:rPr>
      </w:pPr>
      <w:r w:rsidRPr="00156263">
        <w:rPr>
          <w:rFonts w:ascii="Times New Roman" w:hAnsi="Times New Roman"/>
          <w:sz w:val="28"/>
          <w:szCs w:val="28"/>
          <w:lang w:val="en-US"/>
        </w:rPr>
        <w:t>The steroidal alkaloids are characterized by the cyclopentanophenanthrene nucleus. They apparently are either formed from cholesterol, or they and cholesterol have a common precursor. The results of preliminary tracer experiments are consistent with this idea. The important drugs and their alkaloids of this group are veratrum viride and veratrum album.</w:t>
      </w:r>
    </w:p>
    <w:p w:rsidR="00156263" w:rsidRDefault="00156263" w:rsidP="00156263">
      <w:pPr>
        <w:autoSpaceDE w:val="0"/>
        <w:autoSpaceDN w:val="0"/>
        <w:adjustRightInd w:val="0"/>
        <w:spacing w:after="0" w:line="360" w:lineRule="auto"/>
        <w:rPr>
          <w:rFonts w:ascii="Times New Roman" w:hAnsi="Times New Roman"/>
          <w:b/>
          <w:i/>
          <w:sz w:val="28"/>
          <w:szCs w:val="28"/>
          <w:lang w:val="en-US" w:eastAsia="ru-RU"/>
        </w:rPr>
      </w:pPr>
    </w:p>
    <w:p w:rsidR="00311988" w:rsidRDefault="00311988" w:rsidP="00156263">
      <w:pPr>
        <w:autoSpaceDE w:val="0"/>
        <w:autoSpaceDN w:val="0"/>
        <w:adjustRightInd w:val="0"/>
        <w:spacing w:after="0" w:line="360" w:lineRule="auto"/>
        <w:rPr>
          <w:rFonts w:ascii="Times New Roman" w:hAnsi="Times New Roman"/>
          <w:b/>
          <w:i/>
          <w:sz w:val="28"/>
          <w:szCs w:val="28"/>
          <w:lang w:val="en-US" w:eastAsia="ru-RU"/>
        </w:rPr>
      </w:pPr>
    </w:p>
    <w:p w:rsidR="00311988" w:rsidRDefault="00311988" w:rsidP="00156263">
      <w:pPr>
        <w:autoSpaceDE w:val="0"/>
        <w:autoSpaceDN w:val="0"/>
        <w:adjustRightInd w:val="0"/>
        <w:spacing w:after="0" w:line="360" w:lineRule="auto"/>
        <w:rPr>
          <w:rFonts w:ascii="Times New Roman" w:hAnsi="Times New Roman"/>
          <w:b/>
          <w:i/>
          <w:sz w:val="28"/>
          <w:szCs w:val="28"/>
          <w:lang w:val="en-US" w:eastAsia="ru-RU"/>
        </w:rPr>
      </w:pPr>
    </w:p>
    <w:p w:rsidR="00311988" w:rsidRPr="00156263" w:rsidRDefault="00311988" w:rsidP="00156263">
      <w:pPr>
        <w:autoSpaceDE w:val="0"/>
        <w:autoSpaceDN w:val="0"/>
        <w:adjustRightInd w:val="0"/>
        <w:spacing w:after="0" w:line="360" w:lineRule="auto"/>
        <w:rPr>
          <w:rFonts w:ascii="Times New Roman" w:hAnsi="Times New Roman"/>
          <w:b/>
          <w:i/>
          <w:sz w:val="28"/>
          <w:szCs w:val="28"/>
          <w:lang w:val="en-US" w:eastAsia="ru-RU"/>
        </w:rPr>
      </w:pPr>
    </w:p>
    <w:p w:rsidR="00156263" w:rsidRPr="00156263" w:rsidRDefault="00311988" w:rsidP="00156263">
      <w:pPr>
        <w:autoSpaceDE w:val="0"/>
        <w:autoSpaceDN w:val="0"/>
        <w:adjustRightInd w:val="0"/>
        <w:spacing w:after="0" w:line="360" w:lineRule="auto"/>
        <w:rPr>
          <w:rFonts w:ascii="Times New Roman" w:hAnsi="Times New Roman"/>
          <w:b/>
          <w:i/>
          <w:sz w:val="28"/>
          <w:szCs w:val="28"/>
          <w:lang w:val="en-US" w:eastAsia="ru-RU"/>
        </w:rPr>
      </w:pPr>
      <w:r w:rsidRPr="00156263">
        <w:rPr>
          <w:noProof/>
          <w:sz w:val="28"/>
          <w:szCs w:val="28"/>
          <w:lang w:eastAsia="ru-RU"/>
        </w:rPr>
        <w:drawing>
          <wp:anchor distT="0" distB="0" distL="114300" distR="114300" simplePos="0" relativeHeight="251674624" behindDoc="1" locked="0" layoutInCell="1" allowOverlap="1">
            <wp:simplePos x="0" y="0"/>
            <wp:positionH relativeFrom="column">
              <wp:posOffset>0</wp:posOffset>
            </wp:positionH>
            <wp:positionV relativeFrom="paragraph">
              <wp:posOffset>-62865</wp:posOffset>
            </wp:positionV>
            <wp:extent cx="1513840" cy="1824990"/>
            <wp:effectExtent l="0" t="0" r="0" b="3810"/>
            <wp:wrapTight wrapText="bothSides">
              <wp:wrapPolygon edited="0">
                <wp:start x="0" y="0"/>
                <wp:lineTo x="0" y="21420"/>
                <wp:lineTo x="21201" y="21420"/>
                <wp:lineTo x="21201" y="0"/>
                <wp:lineTo x="0" y="0"/>
              </wp:wrapPolygon>
            </wp:wrapTight>
            <wp:docPr id="11" name="Рисунок 11" descr="Slacinia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aciniatum"/>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13840" cy="1824990"/>
                    </a:xfrm>
                    <a:prstGeom prst="rect">
                      <a:avLst/>
                    </a:prstGeom>
                    <a:noFill/>
                    <a:ln>
                      <a:noFill/>
                    </a:ln>
                  </pic:spPr>
                </pic:pic>
              </a:graphicData>
            </a:graphic>
          </wp:anchor>
        </w:drawing>
      </w:r>
      <w:r w:rsidR="00156263" w:rsidRPr="00156263">
        <w:rPr>
          <w:rFonts w:ascii="Times New Roman" w:hAnsi="Times New Roman"/>
          <w:b/>
          <w:sz w:val="28"/>
          <w:szCs w:val="28"/>
          <w:lang w:val="en-US" w:eastAsia="ru-RU"/>
        </w:rPr>
        <w:t>KANGAROO APPLE HERB –</w:t>
      </w:r>
      <w:r w:rsidR="00156263" w:rsidRPr="00156263">
        <w:rPr>
          <w:rFonts w:ascii="Times New Roman" w:hAnsi="Times New Roman"/>
          <w:b/>
          <w:i/>
          <w:sz w:val="28"/>
          <w:szCs w:val="28"/>
          <w:lang w:val="en-US" w:eastAsia="ru-RU"/>
        </w:rPr>
        <w:t xml:space="preserve"> SOLANI LACINIATI HERBA</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eastAsia="ru-RU"/>
        </w:rPr>
      </w:pPr>
      <w:r w:rsidRPr="00156263">
        <w:rPr>
          <w:rFonts w:ascii="Times New Roman" w:eastAsia="Times New Roman" w:hAnsi="Times New Roman"/>
          <w:b/>
          <w:iCs/>
          <w:sz w:val="28"/>
          <w:szCs w:val="28"/>
          <w:lang w:val="en-US" w:eastAsia="ru-RU"/>
        </w:rPr>
        <w:t>Kangaroo Apple -</w:t>
      </w:r>
      <w:r w:rsidRPr="00156263">
        <w:rPr>
          <w:rFonts w:ascii="Times New Roman" w:eastAsia="Times New Roman" w:hAnsi="Times New Roman"/>
          <w:i/>
          <w:iCs/>
          <w:sz w:val="28"/>
          <w:szCs w:val="28"/>
          <w:lang w:val="en-US" w:eastAsia="ru-RU"/>
        </w:rPr>
        <w:t xml:space="preserve">  Solanum laciniatum</w:t>
      </w:r>
      <w:r w:rsidRPr="00156263">
        <w:rPr>
          <w:rFonts w:ascii="Times New Roman" w:eastAsia="Times New Roman" w:hAnsi="Times New Roman"/>
          <w:sz w:val="28"/>
          <w:szCs w:val="28"/>
          <w:lang w:val="en-US" w:eastAsia="ru-RU"/>
        </w:rPr>
        <w:t xml:space="preserve"> Ait.</w:t>
      </w:r>
      <w:r w:rsidRPr="00156263">
        <w:rPr>
          <w:rFonts w:ascii="Times New Roman" w:hAnsi="Times New Roman"/>
          <w:i/>
          <w:sz w:val="28"/>
          <w:szCs w:val="28"/>
          <w:lang w:val="en-US" w:eastAsia="ru-RU"/>
        </w:rPr>
        <w:t>,</w:t>
      </w:r>
      <w:r w:rsidRPr="00156263">
        <w:rPr>
          <w:rFonts w:ascii="Times New Roman" w:hAnsi="Times New Roman"/>
          <w:sz w:val="28"/>
          <w:szCs w:val="28"/>
          <w:lang w:val="en-US" w:eastAsia="ru-RU"/>
        </w:rPr>
        <w:t xml:space="preserve"> Fam. Solanaceae.</w:t>
      </w:r>
    </w:p>
    <w:p w:rsidR="00156263" w:rsidRPr="00156263" w:rsidRDefault="00156263" w:rsidP="00156263">
      <w:pPr>
        <w:spacing w:after="0" w:line="360" w:lineRule="auto"/>
        <w:jc w:val="both"/>
        <w:rPr>
          <w:rFonts w:ascii="Times New Roman" w:eastAsia="Times New Roman" w:hAnsi="Times New Roman"/>
          <w:sz w:val="28"/>
          <w:szCs w:val="28"/>
          <w:lang w:val="en-US" w:eastAsia="ru-RU"/>
        </w:rPr>
      </w:pPr>
      <w:r w:rsidRPr="00156263">
        <w:rPr>
          <w:rFonts w:ascii="Times New Roman" w:hAnsi="Times New Roman"/>
          <w:b/>
          <w:sz w:val="28"/>
          <w:szCs w:val="28"/>
          <w:lang w:val="en-US"/>
        </w:rPr>
        <w:t xml:space="preserve">Plant. </w:t>
      </w:r>
      <w:r w:rsidRPr="00156263">
        <w:rPr>
          <w:rFonts w:ascii="Times New Roman" w:eastAsia="Times New Roman" w:hAnsi="Times New Roman"/>
          <w:i/>
          <w:iCs/>
          <w:sz w:val="28"/>
          <w:szCs w:val="28"/>
          <w:lang w:val="en-US" w:eastAsia="ru-RU"/>
        </w:rPr>
        <w:t>Solanum laciniatum</w:t>
      </w:r>
      <w:r w:rsidRPr="00156263">
        <w:rPr>
          <w:rFonts w:ascii="Times New Roman" w:eastAsia="Times New Roman" w:hAnsi="Times New Roman"/>
          <w:sz w:val="28"/>
          <w:szCs w:val="28"/>
          <w:lang w:val="en-US" w:eastAsia="ru-RU"/>
        </w:rPr>
        <w:t xml:space="preserve"> produces two types of foliage: large lance-shaped or irregularly lobed leaves </w:t>
      </w:r>
      <w:smartTag w:uri="urn:schemas-microsoft-com:office:smarttags" w:element="metricconverter">
        <w:smartTagPr>
          <w:attr w:name="ProductID" w:val="30 cm"/>
        </w:smartTagPr>
        <w:r w:rsidRPr="00156263">
          <w:rPr>
            <w:rFonts w:ascii="Times New Roman" w:eastAsia="Times New Roman" w:hAnsi="Times New Roman"/>
            <w:sz w:val="28"/>
            <w:szCs w:val="28"/>
            <w:lang w:val="en-US" w:eastAsia="ru-RU"/>
          </w:rPr>
          <w:t>30 cm</w:t>
        </w:r>
      </w:smartTag>
      <w:r w:rsidRPr="00156263">
        <w:rPr>
          <w:rFonts w:ascii="Times New Roman" w:eastAsia="Times New Roman" w:hAnsi="Times New Roman"/>
          <w:sz w:val="28"/>
          <w:szCs w:val="28"/>
          <w:lang w:val="en-US" w:eastAsia="ru-RU"/>
        </w:rPr>
        <w:t xml:space="preserve"> long by </w:t>
      </w:r>
      <w:smartTag w:uri="urn:schemas-microsoft-com:office:smarttags" w:element="metricconverter">
        <w:smartTagPr>
          <w:attr w:name="ProductID" w:val="25 cm"/>
        </w:smartTagPr>
        <w:r w:rsidRPr="00156263">
          <w:rPr>
            <w:rFonts w:ascii="Times New Roman" w:eastAsia="Times New Roman" w:hAnsi="Times New Roman"/>
            <w:sz w:val="28"/>
            <w:szCs w:val="28"/>
            <w:lang w:val="en-US" w:eastAsia="ru-RU"/>
          </w:rPr>
          <w:t>25 cm</w:t>
        </w:r>
      </w:smartTag>
      <w:r w:rsidRPr="00156263">
        <w:rPr>
          <w:rFonts w:ascii="Times New Roman" w:eastAsia="Times New Roman" w:hAnsi="Times New Roman"/>
          <w:sz w:val="28"/>
          <w:szCs w:val="28"/>
          <w:lang w:val="en-US" w:eastAsia="ru-RU"/>
        </w:rPr>
        <w:t xml:space="preserve"> wide. Leaves are a rich dark green on the upper surface, and a lighter green underneath, with conspicuous veins. They are held on dark green succulent stems, which turn black, then a rough light-brown, with age. The 5-petalled flowers are 30-</w:t>
      </w:r>
      <w:smartTag w:uri="urn:schemas-microsoft-com:office:smarttags" w:element="metricconverter">
        <w:smartTagPr>
          <w:attr w:name="ProductID" w:val="50 mm"/>
        </w:smartTagPr>
        <w:r w:rsidRPr="00156263">
          <w:rPr>
            <w:rFonts w:ascii="Times New Roman" w:eastAsia="Times New Roman" w:hAnsi="Times New Roman"/>
            <w:sz w:val="28"/>
            <w:szCs w:val="28"/>
            <w:lang w:val="en-US" w:eastAsia="ru-RU"/>
          </w:rPr>
          <w:t>50 mm</w:t>
        </w:r>
      </w:smartTag>
      <w:r w:rsidRPr="00156263">
        <w:rPr>
          <w:rFonts w:ascii="Times New Roman" w:eastAsia="Times New Roman" w:hAnsi="Times New Roman"/>
          <w:sz w:val="28"/>
          <w:szCs w:val="28"/>
          <w:lang w:val="en-US" w:eastAsia="ru-RU"/>
        </w:rPr>
        <w:t xml:space="preserve"> across, bluish-purple, with bright yellow anthers. The flowers appear spasmodically in spring and summer in clusters of 3-</w:t>
      </w:r>
      <w:smartTag w:uri="urn:schemas-microsoft-com:office:smarttags" w:element="metricconverter">
        <w:smartTagPr>
          <w:attr w:name="ProductID" w:val="5 in"/>
        </w:smartTagPr>
        <w:r w:rsidRPr="00156263">
          <w:rPr>
            <w:rFonts w:ascii="Times New Roman" w:eastAsia="Times New Roman" w:hAnsi="Times New Roman"/>
            <w:sz w:val="28"/>
            <w:szCs w:val="28"/>
            <w:lang w:val="en-US" w:eastAsia="ru-RU"/>
          </w:rPr>
          <w:t>5 in</w:t>
        </w:r>
      </w:smartTag>
      <w:r w:rsidRPr="00156263">
        <w:rPr>
          <w:rFonts w:ascii="Times New Roman" w:eastAsia="Times New Roman" w:hAnsi="Times New Roman"/>
          <w:sz w:val="28"/>
          <w:szCs w:val="28"/>
          <w:lang w:val="en-US" w:eastAsia="ru-RU"/>
        </w:rPr>
        <w:t xml:space="preserve"> the leaf axils. The egg-shaped berries, 20-</w:t>
      </w:r>
      <w:smartTag w:uri="urn:schemas-microsoft-com:office:smarttags" w:element="metricconverter">
        <w:smartTagPr>
          <w:attr w:name="ProductID" w:val="30 mm"/>
        </w:smartTagPr>
        <w:r w:rsidRPr="00156263">
          <w:rPr>
            <w:rFonts w:ascii="Times New Roman" w:eastAsia="Times New Roman" w:hAnsi="Times New Roman"/>
            <w:sz w:val="28"/>
            <w:szCs w:val="28"/>
            <w:lang w:val="en-US" w:eastAsia="ru-RU"/>
          </w:rPr>
          <w:t>30 mm</w:t>
        </w:r>
      </w:smartTag>
      <w:r w:rsidRPr="00156263">
        <w:rPr>
          <w:rFonts w:ascii="Times New Roman" w:eastAsia="Times New Roman" w:hAnsi="Times New Roman"/>
          <w:sz w:val="28"/>
          <w:szCs w:val="28"/>
          <w:lang w:val="en-US" w:eastAsia="ru-RU"/>
        </w:rPr>
        <w:t xml:space="preserve"> long, are a bright orange-yellow with a warty appearance when ripe. </w:t>
      </w:r>
      <w:r w:rsidRPr="00156263">
        <w:rPr>
          <w:rFonts w:ascii="Times New Roman" w:hAnsi="Times New Roman"/>
          <w:sz w:val="28"/>
          <w:szCs w:val="28"/>
          <w:lang w:val="en-US"/>
        </w:rPr>
        <w:t xml:space="preserve">Plants reach up to about </w:t>
      </w:r>
      <w:smartTag w:uri="urn:schemas-microsoft-com:office:smarttags" w:element="metricconverter">
        <w:smartTagPr>
          <w:attr w:name="ProductID" w:val="2.5 m"/>
        </w:smartTagPr>
        <w:r w:rsidRPr="00156263">
          <w:rPr>
            <w:rFonts w:ascii="Times New Roman" w:hAnsi="Times New Roman"/>
            <w:sz w:val="28"/>
            <w:szCs w:val="28"/>
            <w:lang w:val="en-US"/>
          </w:rPr>
          <w:t>2.5 m</w:t>
        </w:r>
      </w:smartTag>
      <w:r w:rsidRPr="00156263">
        <w:rPr>
          <w:rFonts w:ascii="Times New Roman" w:hAnsi="Times New Roman"/>
          <w:sz w:val="28"/>
          <w:szCs w:val="28"/>
          <w:lang w:val="en-US"/>
        </w:rPr>
        <w:t xml:space="preserve"> in height.</w:t>
      </w:r>
    </w:p>
    <w:p w:rsidR="00156263" w:rsidRPr="00156263" w:rsidRDefault="00156263" w:rsidP="00156263">
      <w:pPr>
        <w:spacing w:after="0" w:line="360" w:lineRule="auto"/>
        <w:jc w:val="both"/>
        <w:rPr>
          <w:rFonts w:ascii="Times New Roman" w:eastAsia="Times New Roman" w:hAnsi="Times New Roman"/>
          <w:sz w:val="28"/>
          <w:szCs w:val="28"/>
          <w:lang w:val="en-US" w:eastAsia="ru-RU"/>
        </w:rPr>
      </w:pPr>
      <w:r w:rsidRPr="00156263">
        <w:rPr>
          <w:rFonts w:ascii="Times New Roman" w:hAnsi="Times New Roman"/>
          <w:b/>
          <w:sz w:val="28"/>
          <w:szCs w:val="28"/>
          <w:lang w:val="en-US"/>
        </w:rPr>
        <w:t>Area of distribution.</w:t>
      </w:r>
      <w:r w:rsidRPr="00156263">
        <w:rPr>
          <w:rFonts w:ascii="Times New Roman CYR" w:hAnsi="Times New Roman CYR"/>
          <w:b/>
          <w:sz w:val="28"/>
          <w:szCs w:val="28"/>
          <w:lang w:val="en-US"/>
        </w:rPr>
        <w:t xml:space="preserve"> </w:t>
      </w:r>
      <w:r w:rsidRPr="00156263">
        <w:rPr>
          <w:rFonts w:ascii="Times New Roman" w:eastAsia="Times New Roman" w:hAnsi="Times New Roman"/>
          <w:i/>
          <w:iCs/>
          <w:sz w:val="28"/>
          <w:szCs w:val="28"/>
          <w:lang w:val="en-US" w:eastAsia="ru-RU"/>
        </w:rPr>
        <w:t>Solanum laciniatum</w:t>
      </w:r>
      <w:r w:rsidRPr="00156263">
        <w:rPr>
          <w:rFonts w:ascii="Times New Roman" w:eastAsia="Times New Roman" w:hAnsi="Times New Roman"/>
          <w:sz w:val="28"/>
          <w:szCs w:val="28"/>
          <w:lang w:val="en-US" w:eastAsia="ru-RU"/>
        </w:rPr>
        <w:t xml:space="preserve"> or Kangaroo Apple, a common name shared with the closely related </w:t>
      </w:r>
      <w:r w:rsidRPr="00156263">
        <w:rPr>
          <w:rFonts w:ascii="Times New Roman" w:eastAsia="Times New Roman" w:hAnsi="Times New Roman"/>
          <w:i/>
          <w:iCs/>
          <w:sz w:val="28"/>
          <w:szCs w:val="28"/>
          <w:lang w:val="en-US" w:eastAsia="ru-RU"/>
        </w:rPr>
        <w:t>S. aviculare</w:t>
      </w:r>
      <w:r w:rsidRPr="00156263">
        <w:rPr>
          <w:rFonts w:ascii="Times New Roman" w:eastAsia="Times New Roman" w:hAnsi="Times New Roman"/>
          <w:sz w:val="28"/>
          <w:szCs w:val="28"/>
          <w:lang w:val="en-US" w:eastAsia="ru-RU"/>
        </w:rPr>
        <w:t xml:space="preserve">, occurs in temperate regions of New South Wales, the Australian Capital Territory, Victoria, South Australia, Tasmania, New Zealand and associated islands on a range of soil types. It forms a large shrub </w:t>
      </w:r>
      <w:smartTag w:uri="urn:schemas-microsoft-com:office:smarttags" w:element="metricconverter">
        <w:smartTagPr>
          <w:attr w:name="ProductID" w:val="4 m"/>
        </w:smartTagPr>
        <w:r w:rsidRPr="00156263">
          <w:rPr>
            <w:rFonts w:ascii="Times New Roman" w:eastAsia="Times New Roman" w:hAnsi="Times New Roman"/>
            <w:sz w:val="28"/>
            <w:szCs w:val="28"/>
            <w:lang w:val="en-US" w:eastAsia="ru-RU"/>
          </w:rPr>
          <w:t>4 m</w:t>
        </w:r>
      </w:smartTag>
      <w:r w:rsidRPr="00156263">
        <w:rPr>
          <w:rFonts w:ascii="Times New Roman" w:eastAsia="Times New Roman" w:hAnsi="Times New Roman"/>
          <w:sz w:val="28"/>
          <w:szCs w:val="28"/>
          <w:lang w:val="en-US" w:eastAsia="ru-RU"/>
        </w:rPr>
        <w:t xml:space="preserve"> high by </w:t>
      </w:r>
      <w:smartTag w:uri="urn:schemas-microsoft-com:office:smarttags" w:element="metricconverter">
        <w:smartTagPr>
          <w:attr w:name="ProductID" w:val="5 m"/>
        </w:smartTagPr>
        <w:r w:rsidRPr="00156263">
          <w:rPr>
            <w:rFonts w:ascii="Times New Roman" w:eastAsia="Times New Roman" w:hAnsi="Times New Roman"/>
            <w:sz w:val="28"/>
            <w:szCs w:val="28"/>
            <w:lang w:val="en-US" w:eastAsia="ru-RU"/>
          </w:rPr>
          <w:t>5 m</w:t>
        </w:r>
      </w:smartTag>
      <w:r w:rsidRPr="00156263">
        <w:rPr>
          <w:rFonts w:ascii="Times New Roman" w:eastAsia="Times New Roman" w:hAnsi="Times New Roman"/>
          <w:sz w:val="28"/>
          <w:szCs w:val="28"/>
          <w:lang w:val="en-US" w:eastAsia="ru-RU"/>
        </w:rPr>
        <w:t xml:space="preserve"> wide.</w:t>
      </w:r>
      <w:r w:rsidRPr="00156263">
        <w:rPr>
          <w:rFonts w:ascii="Times New Roman" w:eastAsia="Times New Roman" w:hAnsi="Times New Roman"/>
          <w:i/>
          <w:iCs/>
          <w:sz w:val="28"/>
          <w:szCs w:val="28"/>
          <w:lang w:val="en-US" w:eastAsia="ru-RU"/>
        </w:rPr>
        <w:t xml:space="preserve"> </w:t>
      </w:r>
    </w:p>
    <w:p w:rsidR="00156263" w:rsidRPr="00156263" w:rsidRDefault="00156263" w:rsidP="00156263">
      <w:pPr>
        <w:pStyle w:val="aa"/>
        <w:spacing w:before="0" w:beforeAutospacing="0" w:after="0" w:afterAutospacing="0" w:line="360" w:lineRule="auto"/>
        <w:jc w:val="both"/>
        <w:rPr>
          <w:sz w:val="28"/>
          <w:szCs w:val="28"/>
          <w:lang w:val="en-US"/>
        </w:rPr>
      </w:pPr>
      <w:r w:rsidRPr="00156263">
        <w:rPr>
          <w:b/>
          <w:sz w:val="28"/>
          <w:szCs w:val="28"/>
          <w:lang w:val="en-US"/>
        </w:rPr>
        <w:t xml:space="preserve">Description. </w:t>
      </w:r>
      <w:r w:rsidRPr="00156263">
        <w:rPr>
          <w:sz w:val="28"/>
          <w:szCs w:val="28"/>
          <w:lang w:val="en-US"/>
        </w:rPr>
        <w:t xml:space="preserve">Leaves are dark green and deeply lobed, up to </w:t>
      </w:r>
      <w:smartTag w:uri="urn:schemas-microsoft-com:office:smarttags" w:element="metricconverter">
        <w:smartTagPr>
          <w:attr w:name="ProductID" w:val="27 cm"/>
        </w:smartTagPr>
        <w:r w:rsidRPr="00156263">
          <w:rPr>
            <w:sz w:val="28"/>
            <w:szCs w:val="28"/>
            <w:lang w:val="en-US"/>
          </w:rPr>
          <w:t>27 cm</w:t>
        </w:r>
      </w:smartTag>
      <w:r w:rsidRPr="00156263">
        <w:rPr>
          <w:sz w:val="28"/>
          <w:szCs w:val="28"/>
          <w:lang w:val="en-US"/>
        </w:rPr>
        <w:t xml:space="preserve"> long by </w:t>
      </w:r>
      <w:smartTag w:uri="urn:schemas-microsoft-com:office:smarttags" w:element="metricconverter">
        <w:smartTagPr>
          <w:attr w:name="ProductID" w:val="12 cm"/>
        </w:smartTagPr>
        <w:r w:rsidRPr="00156263">
          <w:rPr>
            <w:sz w:val="28"/>
            <w:szCs w:val="28"/>
            <w:lang w:val="en-US"/>
          </w:rPr>
          <w:t>12 cm</w:t>
        </w:r>
      </w:smartTag>
      <w:r w:rsidRPr="00156263">
        <w:rPr>
          <w:sz w:val="28"/>
          <w:szCs w:val="28"/>
          <w:lang w:val="en-US"/>
        </w:rPr>
        <w:t xml:space="preserve"> wide. Stems start out being dark green and turn black as they age, eventually forming a rough brown bark. The leaves of different species of kangaroo apple look very similar and the species can be hard to distinguish from each other,'. </w:t>
      </w:r>
      <w:r w:rsidRPr="00156263">
        <w:rPr>
          <w:i/>
          <w:iCs/>
          <w:sz w:val="28"/>
          <w:szCs w:val="28"/>
          <w:lang w:val="en-US"/>
        </w:rPr>
        <w:t>Solanum laciniatum</w:t>
      </w:r>
      <w:r w:rsidRPr="00156263">
        <w:rPr>
          <w:sz w:val="28"/>
          <w:szCs w:val="28"/>
          <w:lang w:val="en-US"/>
        </w:rPr>
        <w:t xml:space="preserve"> is most similar to </w:t>
      </w:r>
      <w:r w:rsidRPr="00156263">
        <w:rPr>
          <w:i/>
          <w:iCs/>
          <w:sz w:val="28"/>
          <w:szCs w:val="28"/>
          <w:lang w:val="en-US"/>
        </w:rPr>
        <w:t>Solanum aviculare</w:t>
      </w:r>
      <w:r w:rsidRPr="00156263">
        <w:rPr>
          <w:sz w:val="28"/>
          <w:szCs w:val="28"/>
          <w:lang w:val="en-US"/>
        </w:rPr>
        <w:t xml:space="preserve"> G. Forst and can be distinguished as follows:</w:t>
      </w:r>
    </w:p>
    <w:p w:rsidR="00156263" w:rsidRPr="00156263" w:rsidRDefault="00156263" w:rsidP="00156263">
      <w:pPr>
        <w:numPr>
          <w:ilvl w:val="0"/>
          <w:numId w:val="3"/>
        </w:numPr>
        <w:spacing w:after="0" w:line="360" w:lineRule="auto"/>
        <w:ind w:left="0" w:firstLine="0"/>
        <w:jc w:val="both"/>
        <w:rPr>
          <w:rFonts w:ascii="Times New Roman" w:eastAsia="Times New Roman" w:hAnsi="Times New Roman"/>
          <w:sz w:val="28"/>
          <w:szCs w:val="28"/>
          <w:lang w:val="en-US" w:eastAsia="ru-RU"/>
        </w:rPr>
      </w:pPr>
      <w:r w:rsidRPr="00156263">
        <w:rPr>
          <w:rFonts w:ascii="Times New Roman" w:eastAsia="Times New Roman" w:hAnsi="Times New Roman"/>
          <w:i/>
          <w:iCs/>
          <w:sz w:val="28"/>
          <w:szCs w:val="28"/>
          <w:lang w:val="en-US" w:eastAsia="ru-RU"/>
        </w:rPr>
        <w:t>Solanum laciniatum</w:t>
      </w:r>
      <w:r w:rsidRPr="00156263">
        <w:rPr>
          <w:rFonts w:ascii="Times New Roman" w:eastAsia="Times New Roman" w:hAnsi="Times New Roman"/>
          <w:sz w:val="28"/>
          <w:szCs w:val="28"/>
          <w:lang w:val="en-US" w:eastAsia="ru-RU"/>
        </w:rPr>
        <w:t xml:space="preserve"> has more rounded flowers with ruffled edges and yellowish green or orangish fruits</w:t>
      </w:r>
    </w:p>
    <w:p w:rsidR="00156263" w:rsidRPr="00156263" w:rsidRDefault="00156263" w:rsidP="00156263">
      <w:pPr>
        <w:numPr>
          <w:ilvl w:val="0"/>
          <w:numId w:val="3"/>
        </w:numPr>
        <w:spacing w:after="0" w:line="360" w:lineRule="auto"/>
        <w:ind w:left="0" w:firstLine="0"/>
        <w:jc w:val="both"/>
        <w:rPr>
          <w:rFonts w:ascii="Times New Roman" w:eastAsia="Times New Roman" w:hAnsi="Times New Roman"/>
          <w:sz w:val="28"/>
          <w:szCs w:val="28"/>
          <w:lang w:val="en-US" w:eastAsia="ru-RU"/>
        </w:rPr>
      </w:pPr>
      <w:r w:rsidRPr="00156263">
        <w:rPr>
          <w:rFonts w:ascii="Times New Roman" w:eastAsia="Times New Roman" w:hAnsi="Times New Roman"/>
          <w:i/>
          <w:iCs/>
          <w:sz w:val="28"/>
          <w:szCs w:val="28"/>
          <w:lang w:val="en-US" w:eastAsia="ru-RU"/>
        </w:rPr>
        <w:t>Solanum aviculare</w:t>
      </w:r>
      <w:r w:rsidRPr="00156263">
        <w:rPr>
          <w:rFonts w:ascii="Times New Roman" w:eastAsia="Times New Roman" w:hAnsi="Times New Roman"/>
          <w:sz w:val="28"/>
          <w:szCs w:val="28"/>
          <w:lang w:val="en-US" w:eastAsia="ru-RU"/>
        </w:rPr>
        <w:t xml:space="preserve"> has flowers that are more star-shaped and bright red fruits</w:t>
      </w:r>
    </w:p>
    <w:p w:rsidR="00156263" w:rsidRPr="00156263" w:rsidRDefault="00156263" w:rsidP="00156263">
      <w:pPr>
        <w:spacing w:after="0" w:line="360" w:lineRule="auto"/>
        <w:jc w:val="both"/>
        <w:rPr>
          <w:rFonts w:ascii="Times New Roman" w:eastAsia="Times New Roman" w:hAnsi="Times New Roman"/>
          <w:sz w:val="28"/>
          <w:szCs w:val="28"/>
          <w:lang w:val="en-US" w:eastAsia="ru-RU"/>
        </w:rPr>
      </w:pPr>
      <w:r w:rsidRPr="00156263">
        <w:rPr>
          <w:rFonts w:ascii="Times New Roman" w:hAnsi="Times New Roman"/>
          <w:b/>
          <w:sz w:val="28"/>
          <w:szCs w:val="28"/>
          <w:lang w:val="en-US"/>
        </w:rPr>
        <w:lastRenderedPageBreak/>
        <w:t>Constituents.</w:t>
      </w:r>
      <w:r w:rsidRPr="00156263">
        <w:rPr>
          <w:rFonts w:ascii="Times New Roman" w:eastAsia="Times New Roman" w:hAnsi="Times New Roman"/>
          <w:sz w:val="28"/>
          <w:szCs w:val="28"/>
          <w:lang w:val="en-US" w:eastAsia="ru-RU"/>
        </w:rPr>
        <w:t xml:space="preserve"> Since the mid 1960s </w:t>
      </w:r>
      <w:r w:rsidRPr="00156263">
        <w:rPr>
          <w:rFonts w:ascii="Times New Roman" w:eastAsia="Times New Roman" w:hAnsi="Times New Roman"/>
          <w:i/>
          <w:iCs/>
          <w:sz w:val="28"/>
          <w:szCs w:val="28"/>
          <w:lang w:val="en-US" w:eastAsia="ru-RU"/>
        </w:rPr>
        <w:t>S. laciniatum</w:t>
      </w:r>
      <w:r w:rsidRPr="00156263">
        <w:rPr>
          <w:rFonts w:ascii="Times New Roman" w:eastAsia="Times New Roman" w:hAnsi="Times New Roman"/>
          <w:sz w:val="28"/>
          <w:szCs w:val="28"/>
          <w:lang w:val="en-US" w:eastAsia="ru-RU"/>
        </w:rPr>
        <w:t xml:space="preserve"> and </w:t>
      </w:r>
      <w:r w:rsidRPr="00156263">
        <w:rPr>
          <w:rFonts w:ascii="Times New Roman" w:eastAsia="Times New Roman" w:hAnsi="Times New Roman"/>
          <w:i/>
          <w:iCs/>
          <w:sz w:val="28"/>
          <w:szCs w:val="28"/>
          <w:lang w:val="en-US" w:eastAsia="ru-RU"/>
        </w:rPr>
        <w:t>S. aviculare</w:t>
      </w:r>
      <w:r w:rsidRPr="00156263">
        <w:rPr>
          <w:rFonts w:ascii="Times New Roman" w:eastAsia="Times New Roman" w:hAnsi="Times New Roman"/>
          <w:sz w:val="28"/>
          <w:szCs w:val="28"/>
          <w:lang w:val="en-US" w:eastAsia="ru-RU"/>
        </w:rPr>
        <w:t xml:space="preserve"> have been cultivated and studied in the USSR, NZ, India, Egypt and other countries. The plants, and in particular the young foliage, contain a series of steroids which are of commercial value as raw material for the manufacture of contraceptives. For the home gardener </w:t>
      </w:r>
      <w:r w:rsidRPr="00156263">
        <w:rPr>
          <w:rFonts w:ascii="Times New Roman" w:eastAsia="Times New Roman" w:hAnsi="Times New Roman"/>
          <w:i/>
          <w:iCs/>
          <w:sz w:val="28"/>
          <w:szCs w:val="28"/>
          <w:lang w:val="en-US" w:eastAsia="ru-RU"/>
        </w:rPr>
        <w:t>S. laciniatum</w:t>
      </w:r>
      <w:r w:rsidRPr="00156263">
        <w:rPr>
          <w:rFonts w:ascii="Times New Roman" w:eastAsia="Times New Roman" w:hAnsi="Times New Roman"/>
          <w:sz w:val="28"/>
          <w:szCs w:val="28"/>
          <w:lang w:val="en-US" w:eastAsia="ru-RU"/>
        </w:rPr>
        <w:t xml:space="preserve"> is ideal as a quick growing screen plant, while slower shrubs are establishing. It may be hard to obtain through garden centres. </w:t>
      </w:r>
    </w:p>
    <w:p w:rsidR="00156263" w:rsidRPr="00156263" w:rsidRDefault="00156263" w:rsidP="00156263">
      <w:pPr>
        <w:spacing w:after="0" w:line="360" w:lineRule="auto"/>
        <w:jc w:val="both"/>
        <w:rPr>
          <w:rFonts w:ascii="Times New Roman" w:hAnsi="Times New Roman"/>
          <w:b/>
          <w:bCs/>
          <w:iCs/>
          <w:sz w:val="28"/>
          <w:szCs w:val="28"/>
          <w:lang w:val="en-US"/>
        </w:rPr>
      </w:pPr>
      <w:r w:rsidRPr="00156263">
        <w:rPr>
          <w:rFonts w:ascii="Times New Roman" w:hAnsi="Times New Roman"/>
          <w:b/>
          <w:bCs/>
          <w:iCs/>
          <w:sz w:val="28"/>
          <w:szCs w:val="28"/>
          <w:lang w:val="en-US"/>
        </w:rPr>
        <w:t>Uses.</w:t>
      </w:r>
      <w:r w:rsidRPr="00156263">
        <w:rPr>
          <w:rFonts w:ascii="Times New Roman" w:hAnsi="Times New Roman"/>
          <w:sz w:val="28"/>
          <w:szCs w:val="28"/>
          <w:lang w:val="en-US"/>
        </w:rPr>
        <w:t xml:space="preserve"> In New Zealand and the ex-Soviet Union, </w:t>
      </w:r>
      <w:r w:rsidRPr="00156263">
        <w:rPr>
          <w:rFonts w:ascii="Times New Roman" w:eastAsia="Times New Roman" w:hAnsi="Times New Roman"/>
          <w:i/>
          <w:iCs/>
          <w:sz w:val="28"/>
          <w:szCs w:val="28"/>
          <w:lang w:val="en-US" w:eastAsia="ru-RU"/>
        </w:rPr>
        <w:t>Solanum laciniatum</w:t>
      </w:r>
      <w:r w:rsidRPr="00156263">
        <w:rPr>
          <w:rFonts w:ascii="Times New Roman" w:eastAsia="Times New Roman" w:hAnsi="Times New Roman"/>
          <w:sz w:val="28"/>
          <w:szCs w:val="28"/>
          <w:lang w:val="en-US" w:eastAsia="ru-RU"/>
        </w:rPr>
        <w:t xml:space="preserve"> </w:t>
      </w:r>
      <w:r w:rsidRPr="00156263">
        <w:rPr>
          <w:rFonts w:ascii="Times New Roman" w:hAnsi="Times New Roman"/>
          <w:sz w:val="28"/>
          <w:szCs w:val="28"/>
          <w:lang w:val="en-US"/>
        </w:rPr>
        <w:t>was used in the chemical industry for the production of industrial steroids.</w:t>
      </w:r>
    </w:p>
    <w:p w:rsidR="00156263" w:rsidRPr="00156263" w:rsidRDefault="00156263" w:rsidP="00156263">
      <w:pPr>
        <w:spacing w:after="0" w:line="360" w:lineRule="auto"/>
        <w:jc w:val="both"/>
        <w:rPr>
          <w:rFonts w:ascii="Times New Roman" w:hAnsi="Times New Roman"/>
          <w:sz w:val="28"/>
          <w:szCs w:val="28"/>
          <w:lang w:val="en-US"/>
        </w:rPr>
      </w:pPr>
      <w:r w:rsidRPr="00156263">
        <w:rPr>
          <w:noProof/>
          <w:sz w:val="28"/>
          <w:szCs w:val="28"/>
          <w:lang w:eastAsia="ru-RU"/>
        </w:rPr>
        <w:drawing>
          <wp:anchor distT="0" distB="0" distL="114300" distR="114300" simplePos="0" relativeHeight="251673600" behindDoc="1" locked="0" layoutInCell="1" allowOverlap="1">
            <wp:simplePos x="0" y="0"/>
            <wp:positionH relativeFrom="column">
              <wp:posOffset>0</wp:posOffset>
            </wp:positionH>
            <wp:positionV relativeFrom="paragraph">
              <wp:posOffset>183515</wp:posOffset>
            </wp:positionV>
            <wp:extent cx="1576070" cy="2022475"/>
            <wp:effectExtent l="0" t="0" r="5080" b="0"/>
            <wp:wrapTight wrapText="bothSides">
              <wp:wrapPolygon edited="0">
                <wp:start x="0" y="0"/>
                <wp:lineTo x="0" y="21363"/>
                <wp:lineTo x="21409" y="21363"/>
                <wp:lineTo x="21409" y="0"/>
                <wp:lineTo x="0" y="0"/>
              </wp:wrapPolygon>
            </wp:wrapTight>
            <wp:docPr id="10" name="Рисунок 10" descr="vera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ratrum"/>
                    <pic:cNvPicPr>
                      <a:picLocks noChangeAspect="1" noChangeArrowheads="1"/>
                    </pic:cNvPicPr>
                  </pic:nvPicPr>
                  <pic:blipFill>
                    <a:blip r:embed="rId46"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76070" cy="2022475"/>
                    </a:xfrm>
                    <a:prstGeom prst="rect">
                      <a:avLst/>
                    </a:prstGeom>
                    <a:noFill/>
                    <a:ln>
                      <a:noFill/>
                    </a:ln>
                  </pic:spPr>
                </pic:pic>
              </a:graphicData>
            </a:graphic>
          </wp:anchor>
        </w:drawing>
      </w:r>
    </w:p>
    <w:p w:rsidR="00156263" w:rsidRPr="00156263" w:rsidRDefault="00156263" w:rsidP="00156263">
      <w:pPr>
        <w:pStyle w:val="2"/>
        <w:spacing w:before="0" w:after="0" w:line="360" w:lineRule="auto"/>
        <w:rPr>
          <w:rFonts w:ascii="Times New Roman" w:hAnsi="Times New Roman" w:cs="Times New Roman"/>
          <w:bCs w:val="0"/>
          <w:i w:val="0"/>
          <w:iCs w:val="0"/>
          <w:lang w:val="de-DE"/>
        </w:rPr>
      </w:pPr>
      <w:r w:rsidRPr="00156263">
        <w:rPr>
          <w:rFonts w:ascii="Times New Roman" w:hAnsi="Times New Roman" w:cs="Times New Roman"/>
          <w:i w:val="0"/>
          <w:lang w:val="en-US"/>
        </w:rPr>
        <w:t>VERATRUM RHIZOME AND ROOTS</w:t>
      </w:r>
      <w:r w:rsidRPr="00156263">
        <w:rPr>
          <w:rFonts w:ascii="Times New Roman" w:hAnsi="Times New Roman" w:cs="Times New Roman"/>
          <w:lang w:val="en-US"/>
        </w:rPr>
        <w:t xml:space="preserve"> - </w:t>
      </w:r>
      <w:r w:rsidRPr="00156263">
        <w:rPr>
          <w:rFonts w:ascii="Times New Roman" w:hAnsi="Times New Roman" w:cs="Times New Roman"/>
          <w:bCs w:val="0"/>
          <w:iCs w:val="0"/>
          <w:lang w:val="de-DE"/>
        </w:rPr>
        <w:t>VERATRI RHIZOMA CUM RADICIBUS</w:t>
      </w:r>
    </w:p>
    <w:p w:rsidR="00156263" w:rsidRPr="00156263" w:rsidRDefault="00156263" w:rsidP="00156263">
      <w:pPr>
        <w:suppressAutoHyphens/>
        <w:spacing w:after="0" w:line="360" w:lineRule="auto"/>
        <w:rPr>
          <w:rFonts w:ascii="Times New Roman" w:hAnsi="Times New Roman"/>
          <w:b/>
          <w:sz w:val="28"/>
          <w:szCs w:val="28"/>
          <w:lang w:val="en-US"/>
        </w:rPr>
      </w:pPr>
      <w:r w:rsidRPr="00156263">
        <w:rPr>
          <w:rFonts w:ascii="Times New Roman" w:hAnsi="Times New Roman"/>
          <w:b/>
          <w:sz w:val="28"/>
          <w:szCs w:val="28"/>
          <w:lang w:val="de-DE"/>
        </w:rPr>
        <w:t>Veratrum</w:t>
      </w:r>
      <w:r w:rsidRPr="00156263">
        <w:rPr>
          <w:rFonts w:ascii="Times New Roman" w:hAnsi="Times New Roman"/>
          <w:b/>
          <w:sz w:val="28"/>
          <w:szCs w:val="28"/>
          <w:lang w:val="en-US"/>
        </w:rPr>
        <w:t xml:space="preserve"> - </w:t>
      </w:r>
      <w:r w:rsidRPr="00156263">
        <w:rPr>
          <w:rFonts w:ascii="Times New Roman" w:hAnsi="Times New Roman"/>
          <w:i/>
          <w:sz w:val="28"/>
          <w:szCs w:val="28"/>
          <w:lang w:val="de-DE"/>
        </w:rPr>
        <w:t xml:space="preserve">Veratrum lobelianum </w:t>
      </w:r>
      <w:r w:rsidRPr="00156263">
        <w:rPr>
          <w:rFonts w:ascii="Times New Roman" w:hAnsi="Times New Roman"/>
          <w:sz w:val="28"/>
          <w:szCs w:val="28"/>
          <w:lang w:val="de-DE"/>
        </w:rPr>
        <w:t>Bernh.,</w:t>
      </w:r>
      <w:r w:rsidRPr="00156263">
        <w:rPr>
          <w:rFonts w:ascii="Times New Roman" w:hAnsi="Times New Roman"/>
          <w:i/>
          <w:sz w:val="28"/>
          <w:szCs w:val="28"/>
          <w:lang w:val="en-US"/>
        </w:rPr>
        <w:t xml:space="preserve"> </w:t>
      </w:r>
      <w:r w:rsidRPr="00156263">
        <w:rPr>
          <w:rFonts w:ascii="Times New Roman" w:hAnsi="Times New Roman"/>
          <w:sz w:val="28"/>
          <w:szCs w:val="28"/>
          <w:lang w:val="en-US"/>
        </w:rPr>
        <w:t>Fam. Liliaceae.</w:t>
      </w:r>
    </w:p>
    <w:p w:rsidR="00156263" w:rsidRPr="00156263" w:rsidRDefault="00156263" w:rsidP="00156263">
      <w:pPr>
        <w:suppressAutoHyphens/>
        <w:spacing w:after="0" w:line="360" w:lineRule="auto"/>
        <w:rPr>
          <w:rFonts w:ascii="Times New Roman" w:hAnsi="Times New Roman"/>
          <w:sz w:val="28"/>
          <w:szCs w:val="28"/>
          <w:lang w:val="en-US"/>
        </w:rPr>
      </w:pPr>
      <w:r w:rsidRPr="00156263">
        <w:rPr>
          <w:rFonts w:ascii="Times New Roman" w:hAnsi="Times New Roman"/>
          <w:sz w:val="28"/>
          <w:szCs w:val="28"/>
          <w:lang w:val="en-US"/>
        </w:rPr>
        <w:t>Synonym(s): White Hellebore.</w:t>
      </w:r>
    </w:p>
    <w:p w:rsidR="00156263" w:rsidRPr="00156263" w:rsidRDefault="00156263" w:rsidP="00156263">
      <w:pPr>
        <w:suppressAutoHyphens/>
        <w:spacing w:after="0" w:line="360" w:lineRule="auto"/>
        <w:jc w:val="both"/>
        <w:rPr>
          <w:rFonts w:ascii="Times New Roman" w:hAnsi="Times New Roman"/>
          <w:sz w:val="28"/>
          <w:szCs w:val="28"/>
          <w:lang w:val="de-DE"/>
        </w:rPr>
      </w:pPr>
      <w:r w:rsidRPr="00156263">
        <w:rPr>
          <w:rFonts w:ascii="Times New Roman" w:hAnsi="Times New Roman"/>
          <w:b/>
          <w:sz w:val="28"/>
          <w:szCs w:val="28"/>
          <w:lang w:val="en-US"/>
        </w:rPr>
        <w:t>Various species:</w:t>
      </w:r>
      <w:r w:rsidRPr="00156263">
        <w:rPr>
          <w:rFonts w:ascii="Times New Roman" w:hAnsi="Times New Roman"/>
          <w:sz w:val="28"/>
          <w:szCs w:val="28"/>
          <w:lang w:val="en-US"/>
        </w:rPr>
        <w:t xml:space="preserve"> V. album, V. viride.</w:t>
      </w:r>
    </w:p>
    <w:p w:rsidR="00156263" w:rsidRPr="00156263" w:rsidRDefault="00156263" w:rsidP="00156263">
      <w:pPr>
        <w:suppressAutoHyphens/>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Plant. </w:t>
      </w:r>
      <w:r w:rsidRPr="00156263">
        <w:rPr>
          <w:rFonts w:ascii="Times New Roman" w:hAnsi="Times New Roman"/>
          <w:sz w:val="28"/>
          <w:szCs w:val="28"/>
          <w:lang w:val="en-US"/>
        </w:rPr>
        <w:t>Veratrum is a perennial herbaceous plant about 70-</w:t>
      </w:r>
      <w:smartTag w:uri="urn:schemas-microsoft-com:office:smarttags" w:element="metricconverter">
        <w:smartTagPr>
          <w:attr w:name="ProductID" w:val="170 cm"/>
        </w:smartTagPr>
        <w:r w:rsidRPr="00156263">
          <w:rPr>
            <w:rFonts w:ascii="Times New Roman" w:hAnsi="Times New Roman"/>
            <w:sz w:val="28"/>
            <w:szCs w:val="28"/>
            <w:lang w:val="en-US"/>
          </w:rPr>
          <w:t>170 cm</w:t>
        </w:r>
      </w:smartTag>
      <w:r w:rsidRPr="00156263">
        <w:rPr>
          <w:rFonts w:ascii="Times New Roman" w:hAnsi="Times New Roman"/>
          <w:sz w:val="28"/>
          <w:szCs w:val="28"/>
          <w:lang w:val="en-US"/>
        </w:rPr>
        <w:t xml:space="preserve"> high. The leaves are large, alternate, entire, naked, broadly-elliptical in shape. The flowers are small, greenish. The inflorescence is a panicle. The fruit is trilocular capsule wiht numerous seeds.</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Area of distribution. </w:t>
      </w:r>
      <w:r w:rsidRPr="00156263">
        <w:rPr>
          <w:rFonts w:ascii="Times New Roman" w:hAnsi="Times New Roman"/>
          <w:sz w:val="28"/>
          <w:szCs w:val="28"/>
          <w:lang w:val="en-US"/>
        </w:rPr>
        <w:t>White veratrum grows in central and southern Europe.</w:t>
      </w:r>
    </w:p>
    <w:p w:rsidR="00156263" w:rsidRPr="00156263" w:rsidRDefault="00156263" w:rsidP="00156263">
      <w:pPr>
        <w:suppressAutoHyphens/>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Description. </w:t>
      </w:r>
      <w:r w:rsidRPr="00156263">
        <w:rPr>
          <w:rFonts w:ascii="Times New Roman" w:hAnsi="Times New Roman"/>
          <w:sz w:val="28"/>
          <w:szCs w:val="28"/>
          <w:lang w:val="en-US"/>
        </w:rPr>
        <w:t xml:space="preserve">The raw material is dug up in the autumn or in the early spring; cleaned often sliced longitudinally and dried at the temperature of about 60 </w:t>
      </w:r>
      <w:r w:rsidRPr="00156263">
        <w:rPr>
          <w:rFonts w:ascii="Times New Roman" w:hAnsi="Times New Roman"/>
          <w:sz w:val="28"/>
          <w:szCs w:val="28"/>
          <w:vertAlign w:val="superscript"/>
          <w:lang w:val="en-US"/>
        </w:rPr>
        <w:t>o</w:t>
      </w:r>
      <w:r w:rsidRPr="00156263">
        <w:rPr>
          <w:rFonts w:ascii="Times New Roman" w:hAnsi="Times New Roman"/>
          <w:sz w:val="28"/>
          <w:szCs w:val="28"/>
          <w:lang w:val="en-US"/>
        </w:rPr>
        <w:t>C. The rhizome, if entire, is more or less conical and 3-</w:t>
      </w:r>
      <w:smartTag w:uri="urn:schemas-microsoft-com:office:smarttags" w:element="metricconverter">
        <w:smartTagPr>
          <w:attr w:name="ProductID" w:val="8 cm"/>
        </w:smartTagPr>
        <w:r w:rsidRPr="00156263">
          <w:rPr>
            <w:rFonts w:ascii="Times New Roman" w:hAnsi="Times New Roman"/>
            <w:sz w:val="28"/>
            <w:szCs w:val="28"/>
            <w:lang w:val="en-US"/>
          </w:rPr>
          <w:t>8 cm</w:t>
        </w:r>
      </w:smartTag>
      <w:r w:rsidRPr="00156263">
        <w:rPr>
          <w:rFonts w:ascii="Times New Roman" w:hAnsi="Times New Roman"/>
          <w:sz w:val="28"/>
          <w:szCs w:val="28"/>
          <w:lang w:val="en-US"/>
        </w:rPr>
        <w:t xml:space="preserve"> long and 2-</w:t>
      </w:r>
      <w:smartTag w:uri="urn:schemas-microsoft-com:office:smarttags" w:element="metricconverter">
        <w:smartTagPr>
          <w:attr w:name="ProductID" w:val="3,5 cm"/>
        </w:smartTagPr>
        <w:r w:rsidRPr="00156263">
          <w:rPr>
            <w:rFonts w:ascii="Times New Roman" w:hAnsi="Times New Roman"/>
            <w:sz w:val="28"/>
            <w:szCs w:val="28"/>
            <w:lang w:val="en-US"/>
          </w:rPr>
          <w:t>3,5 cm</w:t>
        </w:r>
      </w:smartTag>
      <w:r w:rsidRPr="00156263">
        <w:rPr>
          <w:rFonts w:ascii="Times New Roman" w:hAnsi="Times New Roman"/>
          <w:sz w:val="28"/>
          <w:szCs w:val="28"/>
          <w:lang w:val="en-US"/>
        </w:rPr>
        <w:t xml:space="preserve"> wide, externally brownish-grey. The roots, if present, are numerous and almost completely cover the rhizome. Entire roots are up to </w:t>
      </w:r>
      <w:smartTag w:uri="urn:schemas-microsoft-com:office:smarttags" w:element="metricconverter">
        <w:smartTagPr>
          <w:attr w:name="ProductID" w:val="8 cm"/>
        </w:smartTagPr>
        <w:r w:rsidRPr="00156263">
          <w:rPr>
            <w:rFonts w:ascii="Times New Roman" w:hAnsi="Times New Roman"/>
            <w:sz w:val="28"/>
            <w:szCs w:val="28"/>
            <w:lang w:val="en-US"/>
          </w:rPr>
          <w:t>8 cm</w:t>
        </w:r>
      </w:smartTag>
      <w:r w:rsidRPr="00156263">
        <w:rPr>
          <w:rFonts w:ascii="Times New Roman" w:hAnsi="Times New Roman"/>
          <w:sz w:val="28"/>
          <w:szCs w:val="28"/>
          <w:lang w:val="en-US"/>
        </w:rPr>
        <w:t xml:space="preserve"> long and </w:t>
      </w:r>
      <w:smartTag w:uri="urn:schemas-microsoft-com:office:smarttags" w:element="metricconverter">
        <w:smartTagPr>
          <w:attr w:name="ProductID" w:val="4 mm"/>
        </w:smartTagPr>
        <w:r w:rsidRPr="00156263">
          <w:rPr>
            <w:rFonts w:ascii="Times New Roman" w:hAnsi="Times New Roman"/>
            <w:sz w:val="28"/>
            <w:szCs w:val="28"/>
            <w:lang w:val="en-US"/>
          </w:rPr>
          <w:t>4 mm</w:t>
        </w:r>
      </w:smartTag>
      <w:r w:rsidRPr="00156263">
        <w:rPr>
          <w:rFonts w:ascii="Times New Roman" w:hAnsi="Times New Roman"/>
          <w:sz w:val="28"/>
          <w:szCs w:val="28"/>
          <w:lang w:val="en-US"/>
        </w:rPr>
        <w:t xml:space="preserve"> in diameter, light-brown to light-orange in colour and usually much wrinkled. The plant is odourless, but sternutatory; the taste is bitter and acrid.</w:t>
      </w:r>
    </w:p>
    <w:p w:rsidR="00156263" w:rsidRPr="00156263" w:rsidRDefault="00156263" w:rsidP="00156263">
      <w:pPr>
        <w:suppressAutoHyphens/>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Constituents. </w:t>
      </w:r>
      <w:r w:rsidRPr="00156263">
        <w:rPr>
          <w:rFonts w:ascii="Times New Roman" w:hAnsi="Times New Roman"/>
          <w:sz w:val="28"/>
          <w:szCs w:val="28"/>
          <w:lang w:val="en-US"/>
        </w:rPr>
        <w:t>There are two distinct chemical groups of veratrum steroidal alkaloids and these are now referred to as the jerveratrum and ceveratrum groups.</w:t>
      </w:r>
    </w:p>
    <w:p w:rsidR="00156263" w:rsidRPr="00156263" w:rsidRDefault="00156263" w:rsidP="00156263">
      <w:pPr>
        <w:pStyle w:val="a6"/>
        <w:spacing w:line="360" w:lineRule="auto"/>
        <w:ind w:firstLine="0"/>
        <w:jc w:val="both"/>
        <w:rPr>
          <w:sz w:val="28"/>
          <w:szCs w:val="28"/>
        </w:rPr>
      </w:pPr>
      <w:r w:rsidRPr="00156263">
        <w:rPr>
          <w:sz w:val="28"/>
          <w:szCs w:val="28"/>
        </w:rPr>
        <w:t xml:space="preserve">Jerveratrum alkalods contain only 1-3 oxygen atoms and occur in the plant as free alkamines and also combined, as glucosides, with one molecule of D-glucose. </w:t>
      </w:r>
      <w:r w:rsidRPr="00156263">
        <w:rPr>
          <w:sz w:val="28"/>
          <w:szCs w:val="28"/>
        </w:rPr>
        <w:lastRenderedPageBreak/>
        <w:t>Examples are pseudojervine derived from jervine and veratrosine derived from veratramine.</w:t>
      </w:r>
    </w:p>
    <w:p w:rsidR="00156263" w:rsidRPr="00156263" w:rsidRDefault="00156263" w:rsidP="00156263">
      <w:pPr>
        <w:pStyle w:val="a6"/>
        <w:spacing w:line="360" w:lineRule="auto"/>
        <w:ind w:firstLine="0"/>
        <w:jc w:val="both"/>
        <w:rPr>
          <w:sz w:val="28"/>
          <w:szCs w:val="28"/>
        </w:rPr>
      </w:pPr>
      <w:r w:rsidRPr="00156263">
        <w:rPr>
          <w:sz w:val="28"/>
          <w:szCs w:val="28"/>
        </w:rPr>
        <w:t>Ceveratrum alkaloids are highly hydroxylated compounds with 7-9 oxygen atoms. They usually occur in the plant esterified with two or more various acids (acetic, a-methylbutyric etc.), but are also found unconjugated. It is these ester alkaloids, which are responsible for the hypotensive activity of veratrum, examples, are the esters of germine, protoverine and veracevine.</w:t>
      </w:r>
    </w:p>
    <w:p w:rsidR="00156263" w:rsidRPr="00156263" w:rsidRDefault="00156263" w:rsidP="00156263">
      <w:pPr>
        <w:jc w:val="center"/>
        <w:rPr>
          <w:rFonts w:ascii="Times New Roman" w:hAnsi="Times New Roman"/>
          <w:sz w:val="28"/>
          <w:szCs w:val="28"/>
        </w:rPr>
      </w:pPr>
      <w:r w:rsidRPr="00156263">
        <w:rPr>
          <w:rFonts w:ascii="Times New Roman" w:hAnsi="Times New Roman"/>
          <w:noProof/>
          <w:sz w:val="28"/>
          <w:szCs w:val="28"/>
          <w:lang w:eastAsia="ru-RU"/>
        </w:rPr>
        <w:drawing>
          <wp:inline distT="0" distB="0" distL="0" distR="0">
            <wp:extent cx="1962150" cy="857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62150" cy="857250"/>
                    </a:xfrm>
                    <a:prstGeom prst="rect">
                      <a:avLst/>
                    </a:prstGeom>
                    <a:noFill/>
                    <a:ln>
                      <a:noFill/>
                    </a:ln>
                  </pic:spPr>
                </pic:pic>
              </a:graphicData>
            </a:graphic>
          </wp:inline>
        </w:drawing>
      </w:r>
    </w:p>
    <w:p w:rsidR="00156263" w:rsidRPr="00156263" w:rsidRDefault="00156263" w:rsidP="00156263">
      <w:pPr>
        <w:pStyle w:val="a6"/>
        <w:spacing w:line="360" w:lineRule="auto"/>
        <w:ind w:firstLine="0"/>
        <w:jc w:val="center"/>
        <w:rPr>
          <w:i/>
          <w:iCs/>
          <w:sz w:val="28"/>
          <w:szCs w:val="28"/>
        </w:rPr>
      </w:pPr>
      <w:r w:rsidRPr="00156263">
        <w:rPr>
          <w:iCs/>
          <w:sz w:val="28"/>
          <w:szCs w:val="28"/>
        </w:rPr>
        <w:t>Jervine</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bCs/>
          <w:iCs/>
          <w:sz w:val="28"/>
          <w:szCs w:val="28"/>
          <w:lang w:val="en-US"/>
        </w:rPr>
        <w:t>Uses.</w:t>
      </w:r>
      <w:r w:rsidRPr="00156263">
        <w:rPr>
          <w:rFonts w:ascii="Times New Roman" w:hAnsi="Times New Roman"/>
          <w:sz w:val="28"/>
          <w:szCs w:val="28"/>
          <w:lang w:val="en-US"/>
        </w:rPr>
        <w:t xml:space="preserve"> It possesses cardiac-depressant and sedative properties. American veratrum is used for the prepararation of Veriloid, a mixture of the hypotensive alkaloids European veratrum is used for the preparation of the protoveratrines. Both drugs are used as insecticides.</w:t>
      </w:r>
    </w:p>
    <w:p w:rsidR="00156263" w:rsidRPr="00872B0C" w:rsidRDefault="00156263" w:rsidP="00156263">
      <w:pPr>
        <w:spacing w:after="0" w:line="360" w:lineRule="auto"/>
        <w:jc w:val="both"/>
        <w:rPr>
          <w:rFonts w:ascii="Times New Roman" w:hAnsi="Times New Roman"/>
          <w:sz w:val="24"/>
          <w:szCs w:val="24"/>
          <w:lang w:val="en-US"/>
        </w:rPr>
      </w:pPr>
    </w:p>
    <w:p w:rsidR="00CB7A72" w:rsidRPr="00156263" w:rsidRDefault="00CB7A72">
      <w:pPr>
        <w:rPr>
          <w:lang w:val="en-US"/>
        </w:rPr>
      </w:pPr>
    </w:p>
    <w:sectPr w:rsidR="00CB7A72" w:rsidRPr="00156263" w:rsidSect="0081754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Garamond">
    <w:panose1 w:val="020204040303010108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ED1291"/>
    <w:multiLevelType w:val="multilevel"/>
    <w:tmpl w:val="E5D6BE72"/>
    <w:lvl w:ilvl="0">
      <w:start w:val="1"/>
      <w:numFmt w:val="bullet"/>
      <w:lvlText w:val="—"/>
      <w:lvlJc w:val="left"/>
      <w:rPr>
        <w:rFonts w:ascii="Garamond" w:eastAsia="Garamond" w:hAnsi="Garamond" w:cs="Garamond"/>
        <w:b/>
        <w:bCs/>
        <w:i w:val="0"/>
        <w:iCs w:val="0"/>
        <w:smallCaps w:val="0"/>
        <w:strike w:val="0"/>
        <w:color w:val="000000"/>
        <w:spacing w:val="0"/>
        <w:w w:val="100"/>
        <w:position w:val="0"/>
        <w:sz w:val="20"/>
        <w:szCs w:val="20"/>
        <w:u w:val="none"/>
        <w:lang w:val="en-US"/>
      </w:rPr>
    </w:lvl>
    <w:lvl w:ilvl="1">
      <w:start w:val="1"/>
      <w:numFmt w:val="decimal"/>
      <w:lvlText w:val="[%2]"/>
      <w:lvlJc w:val="left"/>
      <w:rPr>
        <w:rFonts w:ascii="Garamond" w:eastAsia="Garamond" w:hAnsi="Garamond" w:cs="Garamond"/>
        <w:b/>
        <w:bCs/>
        <w:i w:val="0"/>
        <w:iCs w:val="0"/>
        <w:smallCaps w:val="0"/>
        <w:strike w:val="0"/>
        <w:color w:val="000000"/>
        <w:spacing w:val="0"/>
        <w:w w:val="100"/>
        <w:position w:val="0"/>
        <w:sz w:val="20"/>
        <w:szCs w:val="20"/>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7D117D5"/>
    <w:multiLevelType w:val="multilevel"/>
    <w:tmpl w:val="E5D6BE72"/>
    <w:lvl w:ilvl="0">
      <w:start w:val="1"/>
      <w:numFmt w:val="bullet"/>
      <w:lvlText w:val="—"/>
      <w:lvlJc w:val="left"/>
      <w:rPr>
        <w:rFonts w:ascii="Garamond" w:eastAsia="Garamond" w:hAnsi="Garamond" w:cs="Garamond"/>
        <w:b/>
        <w:bCs/>
        <w:i w:val="0"/>
        <w:iCs w:val="0"/>
        <w:smallCaps w:val="0"/>
        <w:strike w:val="0"/>
        <w:color w:val="000000"/>
        <w:spacing w:val="0"/>
        <w:w w:val="100"/>
        <w:position w:val="0"/>
        <w:sz w:val="20"/>
        <w:szCs w:val="20"/>
        <w:u w:val="none"/>
        <w:lang w:val="en-US"/>
      </w:rPr>
    </w:lvl>
    <w:lvl w:ilvl="1">
      <w:start w:val="1"/>
      <w:numFmt w:val="decimal"/>
      <w:lvlText w:val="[%2]"/>
      <w:lvlJc w:val="left"/>
      <w:rPr>
        <w:rFonts w:ascii="Garamond" w:eastAsia="Garamond" w:hAnsi="Garamond" w:cs="Garamond"/>
        <w:b/>
        <w:bCs/>
        <w:i w:val="0"/>
        <w:iCs w:val="0"/>
        <w:smallCaps w:val="0"/>
        <w:strike w:val="0"/>
        <w:color w:val="000000"/>
        <w:spacing w:val="0"/>
        <w:w w:val="100"/>
        <w:position w:val="0"/>
        <w:sz w:val="20"/>
        <w:szCs w:val="20"/>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29C3CB8"/>
    <w:multiLevelType w:val="multilevel"/>
    <w:tmpl w:val="64A441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0"/>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D6B7A"/>
    <w:rsid w:val="00156263"/>
    <w:rsid w:val="00311988"/>
    <w:rsid w:val="00692E2F"/>
    <w:rsid w:val="00817548"/>
    <w:rsid w:val="00A5610F"/>
    <w:rsid w:val="00AA3D61"/>
    <w:rsid w:val="00BF1A65"/>
    <w:rsid w:val="00C77737"/>
    <w:rsid w:val="00CB7A72"/>
    <w:rsid w:val="00D34488"/>
    <w:rsid w:val="00ED6B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6263"/>
    <w:rPr>
      <w:rFonts w:ascii="Calibri" w:eastAsia="Calibri" w:hAnsi="Calibri" w:cs="Times New Roman"/>
    </w:rPr>
  </w:style>
  <w:style w:type="paragraph" w:styleId="1">
    <w:name w:val="heading 1"/>
    <w:basedOn w:val="a"/>
    <w:next w:val="a"/>
    <w:link w:val="10"/>
    <w:uiPriority w:val="9"/>
    <w:qFormat/>
    <w:rsid w:val="00156263"/>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156263"/>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56263"/>
    <w:pPr>
      <w:spacing w:after="0" w:line="240" w:lineRule="auto"/>
      <w:jc w:val="center"/>
    </w:pPr>
    <w:rPr>
      <w:rFonts w:ascii="Times New Roman" w:eastAsia="Times New Roman" w:hAnsi="Times New Roman"/>
      <w:b/>
      <w:sz w:val="28"/>
      <w:szCs w:val="20"/>
      <w:lang w:eastAsia="ru-RU"/>
    </w:rPr>
  </w:style>
  <w:style w:type="character" w:customStyle="1" w:styleId="a4">
    <w:name w:val="Название Знак"/>
    <w:basedOn w:val="a0"/>
    <w:link w:val="a3"/>
    <w:rsid w:val="00156263"/>
    <w:rPr>
      <w:rFonts w:ascii="Times New Roman" w:eastAsia="Times New Roman" w:hAnsi="Times New Roman" w:cs="Times New Roman"/>
      <w:b/>
      <w:sz w:val="28"/>
      <w:szCs w:val="20"/>
      <w:lang w:eastAsia="ru-RU"/>
    </w:rPr>
  </w:style>
  <w:style w:type="paragraph" w:customStyle="1" w:styleId="FR3">
    <w:name w:val="FR3"/>
    <w:rsid w:val="00156263"/>
    <w:pPr>
      <w:widowControl w:val="0"/>
      <w:overflowPunct w:val="0"/>
      <w:autoSpaceDE w:val="0"/>
      <w:autoSpaceDN w:val="0"/>
      <w:adjustRightInd w:val="0"/>
      <w:spacing w:after="0" w:line="240" w:lineRule="auto"/>
      <w:textAlignment w:val="baseline"/>
    </w:pPr>
    <w:rPr>
      <w:rFonts w:ascii="Arial" w:eastAsia="Times New Roman" w:hAnsi="Arial" w:cs="Times New Roman"/>
      <w:b/>
      <w:i/>
      <w:sz w:val="18"/>
      <w:szCs w:val="20"/>
      <w:lang w:val="en-US" w:eastAsia="ru-RU"/>
    </w:rPr>
  </w:style>
  <w:style w:type="paragraph" w:customStyle="1" w:styleId="FR2">
    <w:name w:val="FR2"/>
    <w:rsid w:val="0015626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6"/>
      <w:szCs w:val="20"/>
      <w:lang w:val="en-US" w:eastAsia="ru-RU"/>
    </w:rPr>
  </w:style>
  <w:style w:type="character" w:customStyle="1" w:styleId="3">
    <w:name w:val="Основной текст (3)"/>
    <w:rsid w:val="00156263"/>
    <w:rPr>
      <w:rFonts w:ascii="Garamond" w:eastAsia="Garamond" w:hAnsi="Garamond" w:cs="Garamond"/>
      <w:b w:val="0"/>
      <w:bCs w:val="0"/>
      <w:i w:val="0"/>
      <w:iCs w:val="0"/>
      <w:smallCaps w:val="0"/>
      <w:strike w:val="0"/>
      <w:spacing w:val="0"/>
      <w:sz w:val="20"/>
      <w:szCs w:val="20"/>
      <w:u w:val="single"/>
    </w:rPr>
  </w:style>
  <w:style w:type="character" w:customStyle="1" w:styleId="0pt">
    <w:name w:val="Основной текст + Курсив;Интервал 0 pt"/>
    <w:rsid w:val="00156263"/>
    <w:rPr>
      <w:rFonts w:ascii="Garamond" w:eastAsia="Garamond" w:hAnsi="Garamond" w:cs="Garamond"/>
      <w:i/>
      <w:iCs/>
      <w:spacing w:val="-10"/>
      <w:lang w:val="ru-RU" w:eastAsia="en-US" w:bidi="ar-SA"/>
    </w:rPr>
  </w:style>
  <w:style w:type="character" w:customStyle="1" w:styleId="9pt">
    <w:name w:val="Основной текст + 9 pt;Малые прописные"/>
    <w:rsid w:val="00156263"/>
    <w:rPr>
      <w:rFonts w:ascii="Garamond" w:eastAsia="Garamond" w:hAnsi="Garamond" w:cs="Garamond"/>
      <w:smallCaps/>
      <w:sz w:val="18"/>
      <w:szCs w:val="18"/>
      <w:lang w:val="ru-RU" w:eastAsia="en-US" w:bidi="ar-SA"/>
    </w:rPr>
  </w:style>
  <w:style w:type="character" w:customStyle="1" w:styleId="a5">
    <w:name w:val="Основной текст + Полужирный"/>
    <w:rsid w:val="00156263"/>
    <w:rPr>
      <w:rFonts w:ascii="Garamond" w:eastAsia="Garamond" w:hAnsi="Garamond" w:cs="Garamond"/>
      <w:b/>
      <w:bCs/>
      <w:lang w:val="ru-RU" w:eastAsia="en-US" w:bidi="ar-SA"/>
    </w:rPr>
  </w:style>
  <w:style w:type="character" w:customStyle="1" w:styleId="7pt">
    <w:name w:val="Основной текст + 7 pt"/>
    <w:rsid w:val="00156263"/>
    <w:rPr>
      <w:rFonts w:ascii="Garamond" w:eastAsia="Garamond" w:hAnsi="Garamond" w:cs="Garamond"/>
      <w:sz w:val="14"/>
      <w:szCs w:val="14"/>
      <w:lang w:val="ru-RU" w:eastAsia="ru-RU" w:bidi="ar-SA"/>
    </w:rPr>
  </w:style>
  <w:style w:type="paragraph" w:customStyle="1" w:styleId="11">
    <w:name w:val="Основной текст1"/>
    <w:basedOn w:val="a"/>
    <w:rsid w:val="00156263"/>
    <w:pPr>
      <w:shd w:val="clear" w:color="auto" w:fill="FFFFFF"/>
      <w:spacing w:before="300" w:after="0" w:line="203" w:lineRule="exact"/>
      <w:jc w:val="both"/>
    </w:pPr>
    <w:rPr>
      <w:rFonts w:ascii="Garamond" w:eastAsia="Garamond" w:hAnsi="Garamond" w:cs="Garamond"/>
      <w:lang w:eastAsia="ru-RU"/>
    </w:rPr>
  </w:style>
  <w:style w:type="character" w:customStyle="1" w:styleId="30">
    <w:name w:val="Основной текст (3) + Не полужирный"/>
    <w:rsid w:val="00156263"/>
    <w:rPr>
      <w:rFonts w:ascii="Garamond" w:eastAsia="Garamond" w:hAnsi="Garamond" w:cs="Garamond"/>
      <w:b/>
      <w:bCs/>
      <w:i w:val="0"/>
      <w:iCs w:val="0"/>
      <w:smallCaps w:val="0"/>
      <w:strike w:val="0"/>
      <w:spacing w:val="0"/>
      <w:sz w:val="20"/>
      <w:szCs w:val="20"/>
    </w:rPr>
  </w:style>
  <w:style w:type="character" w:customStyle="1" w:styleId="12">
    <w:name w:val="Заголовок №1_"/>
    <w:link w:val="13"/>
    <w:rsid w:val="00156263"/>
    <w:rPr>
      <w:rFonts w:ascii="Garamond" w:eastAsia="Garamond" w:hAnsi="Garamond" w:cs="Garamond"/>
      <w:spacing w:val="-10"/>
      <w:sz w:val="47"/>
      <w:szCs w:val="47"/>
      <w:shd w:val="clear" w:color="auto" w:fill="FFFFFF"/>
      <w:lang w:eastAsia="ru-RU"/>
    </w:rPr>
  </w:style>
  <w:style w:type="paragraph" w:customStyle="1" w:styleId="13">
    <w:name w:val="Заголовок №1"/>
    <w:basedOn w:val="a"/>
    <w:link w:val="12"/>
    <w:rsid w:val="00156263"/>
    <w:pPr>
      <w:shd w:val="clear" w:color="auto" w:fill="FFFFFF"/>
      <w:spacing w:before="600" w:after="120" w:line="0" w:lineRule="atLeast"/>
      <w:outlineLvl w:val="0"/>
    </w:pPr>
    <w:rPr>
      <w:rFonts w:ascii="Garamond" w:eastAsia="Garamond" w:hAnsi="Garamond" w:cs="Garamond"/>
      <w:spacing w:val="-10"/>
      <w:sz w:val="47"/>
      <w:szCs w:val="47"/>
      <w:lang w:eastAsia="ru-RU"/>
    </w:rPr>
  </w:style>
  <w:style w:type="character" w:customStyle="1" w:styleId="30pt">
    <w:name w:val="Основной текст (3) + Не полужирный;Курсив;Интервал 0 pt"/>
    <w:rsid w:val="00156263"/>
    <w:rPr>
      <w:rFonts w:ascii="Garamond" w:eastAsia="Garamond" w:hAnsi="Garamond" w:cs="Garamond"/>
      <w:b/>
      <w:bCs/>
      <w:i/>
      <w:iCs/>
      <w:smallCaps w:val="0"/>
      <w:strike w:val="0"/>
      <w:spacing w:val="-10"/>
      <w:sz w:val="20"/>
      <w:szCs w:val="20"/>
    </w:rPr>
  </w:style>
  <w:style w:type="paragraph" w:customStyle="1" w:styleId="Iauiue1">
    <w:name w:val="Iau.iue+1"/>
    <w:basedOn w:val="a"/>
    <w:next w:val="a"/>
    <w:rsid w:val="00156263"/>
    <w:pPr>
      <w:autoSpaceDE w:val="0"/>
      <w:autoSpaceDN w:val="0"/>
      <w:adjustRightInd w:val="0"/>
      <w:spacing w:after="0" w:line="240" w:lineRule="auto"/>
    </w:pPr>
    <w:rPr>
      <w:rFonts w:ascii="Times New Roman" w:hAnsi="Times New Roman"/>
      <w:sz w:val="24"/>
      <w:szCs w:val="24"/>
    </w:rPr>
  </w:style>
  <w:style w:type="character" w:customStyle="1" w:styleId="7">
    <w:name w:val="Основной текст (7) + Полужирный"/>
    <w:rsid w:val="00156263"/>
    <w:rPr>
      <w:rFonts w:ascii="Garamond" w:eastAsia="Garamond" w:hAnsi="Garamond" w:cs="Garamond"/>
      <w:b/>
      <w:bCs/>
      <w:color w:val="000000"/>
      <w:sz w:val="23"/>
      <w:szCs w:val="23"/>
      <w:lang w:val="ru-RU" w:eastAsia="en-US" w:bidi="ar-SA"/>
    </w:rPr>
  </w:style>
  <w:style w:type="character" w:customStyle="1" w:styleId="7105pt">
    <w:name w:val="Основной текст (7) + 10;5 pt;Полужирный"/>
    <w:rsid w:val="00156263"/>
    <w:rPr>
      <w:rFonts w:ascii="Garamond" w:eastAsia="Garamond" w:hAnsi="Garamond" w:cs="Garamond"/>
      <w:b/>
      <w:bCs/>
      <w:color w:val="000000"/>
      <w:sz w:val="21"/>
      <w:szCs w:val="21"/>
      <w:lang w:val="ru-RU" w:eastAsia="en-US" w:bidi="ar-SA"/>
    </w:rPr>
  </w:style>
  <w:style w:type="character" w:customStyle="1" w:styleId="7125pt0pt">
    <w:name w:val="Основной текст (7) + 12;5 pt;Курсив;Интервал 0 pt"/>
    <w:rsid w:val="00156263"/>
    <w:rPr>
      <w:rFonts w:ascii="Garamond" w:eastAsia="Garamond" w:hAnsi="Garamond" w:cs="Garamond"/>
      <w:i/>
      <w:iCs/>
      <w:color w:val="000000"/>
      <w:spacing w:val="-10"/>
      <w:sz w:val="25"/>
      <w:szCs w:val="25"/>
      <w:lang w:val="ru-RU" w:eastAsia="en-US" w:bidi="ar-SA"/>
    </w:rPr>
  </w:style>
  <w:style w:type="character" w:customStyle="1" w:styleId="TrebuchetMS7pt">
    <w:name w:val="Основной текст + Trebuchet MS;7 pt"/>
    <w:rsid w:val="00156263"/>
    <w:rPr>
      <w:rFonts w:ascii="Trebuchet MS" w:eastAsia="Trebuchet MS" w:hAnsi="Trebuchet MS" w:cs="Trebuchet MS"/>
      <w:b w:val="0"/>
      <w:bCs w:val="0"/>
      <w:i w:val="0"/>
      <w:iCs w:val="0"/>
      <w:smallCaps w:val="0"/>
      <w:strike w:val="0"/>
      <w:spacing w:val="0"/>
      <w:sz w:val="14"/>
      <w:szCs w:val="14"/>
      <w:lang w:val="ru-RU" w:eastAsia="en-US" w:bidi="ar-SA"/>
    </w:rPr>
  </w:style>
  <w:style w:type="character" w:customStyle="1" w:styleId="410pt">
    <w:name w:val="Подпись к картинке (4) + 10 pt;Не полужирный"/>
    <w:rsid w:val="00156263"/>
    <w:rPr>
      <w:rFonts w:ascii="Garamond" w:eastAsia="Garamond" w:hAnsi="Garamond" w:cs="Garamond"/>
      <w:b/>
      <w:bCs/>
      <w:i w:val="0"/>
      <w:iCs w:val="0"/>
      <w:smallCaps w:val="0"/>
      <w:strike w:val="0"/>
      <w:spacing w:val="0"/>
      <w:sz w:val="20"/>
      <w:szCs w:val="20"/>
    </w:rPr>
  </w:style>
  <w:style w:type="paragraph" w:customStyle="1" w:styleId="70">
    <w:name w:val="Основной текст (7)"/>
    <w:basedOn w:val="a"/>
    <w:rsid w:val="00156263"/>
    <w:pPr>
      <w:shd w:val="clear" w:color="auto" w:fill="FFFFFF"/>
      <w:spacing w:before="480" w:after="180" w:line="238" w:lineRule="exact"/>
      <w:jc w:val="both"/>
    </w:pPr>
    <w:rPr>
      <w:rFonts w:ascii="Garamond" w:eastAsia="Garamond" w:hAnsi="Garamond" w:cs="Garamond"/>
      <w:color w:val="000000"/>
      <w:sz w:val="23"/>
      <w:szCs w:val="23"/>
    </w:rPr>
  </w:style>
  <w:style w:type="paragraph" w:styleId="a6">
    <w:name w:val="Body Text Indent"/>
    <w:basedOn w:val="a"/>
    <w:link w:val="a7"/>
    <w:rsid w:val="00156263"/>
    <w:pPr>
      <w:suppressAutoHyphens/>
      <w:autoSpaceDE w:val="0"/>
      <w:autoSpaceDN w:val="0"/>
      <w:adjustRightInd w:val="0"/>
      <w:spacing w:after="0" w:line="240" w:lineRule="auto"/>
      <w:ind w:firstLine="550"/>
    </w:pPr>
    <w:rPr>
      <w:rFonts w:ascii="Times New Roman" w:eastAsia="Times New Roman" w:hAnsi="Times New Roman"/>
      <w:sz w:val="24"/>
      <w:szCs w:val="20"/>
      <w:lang w:val="en-US" w:eastAsia="ru-RU"/>
    </w:rPr>
  </w:style>
  <w:style w:type="character" w:customStyle="1" w:styleId="a7">
    <w:name w:val="Основной текст с отступом Знак"/>
    <w:basedOn w:val="a0"/>
    <w:link w:val="a6"/>
    <w:rsid w:val="00156263"/>
    <w:rPr>
      <w:rFonts w:ascii="Times New Roman" w:eastAsia="Times New Roman" w:hAnsi="Times New Roman" w:cs="Times New Roman"/>
      <w:sz w:val="24"/>
      <w:szCs w:val="20"/>
      <w:lang w:val="en-US" w:eastAsia="ru-RU"/>
    </w:rPr>
  </w:style>
  <w:style w:type="paragraph" w:styleId="a8">
    <w:name w:val="Body Text"/>
    <w:basedOn w:val="a"/>
    <w:link w:val="a9"/>
    <w:rsid w:val="00156263"/>
    <w:pPr>
      <w:spacing w:after="120"/>
    </w:pPr>
  </w:style>
  <w:style w:type="character" w:customStyle="1" w:styleId="a9">
    <w:name w:val="Основной текст Знак"/>
    <w:basedOn w:val="a0"/>
    <w:link w:val="a8"/>
    <w:rsid w:val="00156263"/>
    <w:rPr>
      <w:rFonts w:ascii="Calibri" w:eastAsia="Calibri" w:hAnsi="Calibri" w:cs="Times New Roman"/>
    </w:rPr>
  </w:style>
  <w:style w:type="character" w:customStyle="1" w:styleId="10">
    <w:name w:val="Заголовок 1 Знак"/>
    <w:basedOn w:val="a0"/>
    <w:link w:val="1"/>
    <w:uiPriority w:val="9"/>
    <w:rsid w:val="00156263"/>
    <w:rPr>
      <w:rFonts w:ascii="Cambria" w:eastAsia="Times New Roman" w:hAnsi="Cambria" w:cs="Times New Roman"/>
      <w:b/>
      <w:bCs/>
      <w:kern w:val="32"/>
      <w:sz w:val="32"/>
      <w:szCs w:val="32"/>
    </w:rPr>
  </w:style>
  <w:style w:type="character" w:customStyle="1" w:styleId="20">
    <w:name w:val="Заголовок 2 Знак"/>
    <w:basedOn w:val="a0"/>
    <w:link w:val="2"/>
    <w:rsid w:val="00156263"/>
    <w:rPr>
      <w:rFonts w:ascii="Arial" w:eastAsia="Calibri" w:hAnsi="Arial" w:cs="Arial"/>
      <w:b/>
      <w:bCs/>
      <w:i/>
      <w:iCs/>
      <w:sz w:val="28"/>
      <w:szCs w:val="28"/>
    </w:rPr>
  </w:style>
  <w:style w:type="paragraph" w:styleId="aa">
    <w:name w:val="Normal (Web)"/>
    <w:basedOn w:val="a"/>
    <w:uiPriority w:val="99"/>
    <w:semiHidden/>
    <w:unhideWhenUsed/>
    <w:rsid w:val="00156263"/>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Hyperlink"/>
    <w:uiPriority w:val="99"/>
    <w:rsid w:val="00156263"/>
    <w:rPr>
      <w:color w:val="0000FF"/>
      <w:u w:val="single"/>
    </w:rPr>
  </w:style>
  <w:style w:type="paragraph" w:styleId="ac">
    <w:name w:val="Balloon Text"/>
    <w:basedOn w:val="a"/>
    <w:link w:val="ad"/>
    <w:uiPriority w:val="99"/>
    <w:semiHidden/>
    <w:unhideWhenUsed/>
    <w:rsid w:val="0015626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56263"/>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wmf"/><Relationship Id="rId26" Type="http://schemas.openxmlformats.org/officeDocument/2006/relationships/hyperlink" Target="http://en.wikipedia.org/wiki/Aconitum_napellus" TargetMode="External"/><Relationship Id="rId39"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hyperlink" Target="http://en.wikipedia.org/wiki/Hypotension" TargetMode="External"/><Relationship Id="rId42" Type="http://schemas.openxmlformats.org/officeDocument/2006/relationships/oleObject" Target="embeddings/_________Microsoft_Office_Word_97_-_20032.doc"/><Relationship Id="rId47" Type="http://schemas.openxmlformats.org/officeDocument/2006/relationships/image" Target="media/image22.wmf"/><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yperlink" Target="http://en.wikipedia.org/wiki/Voltage_gated_sodium_channels" TargetMode="External"/><Relationship Id="rId38" Type="http://schemas.openxmlformats.org/officeDocument/2006/relationships/hyperlink" Target="http://en.wikipedia.org/wiki/Delphinine" TargetMode="External"/><Relationship Id="rId46"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oleObject" Target="embeddings/_________Microsoft_Office_Word_97_-_20031.doc"/><Relationship Id="rId20" Type="http://schemas.openxmlformats.org/officeDocument/2006/relationships/image" Target="media/image11.wmf"/><Relationship Id="rId29" Type="http://schemas.openxmlformats.org/officeDocument/2006/relationships/hyperlink" Target="http://en.wikipedia.org/wiki/Toxic" TargetMode="External"/><Relationship Id="rId41"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5.wmf"/><Relationship Id="rId24" Type="http://schemas.openxmlformats.org/officeDocument/2006/relationships/image" Target="media/image14.jpeg"/><Relationship Id="rId32" Type="http://schemas.openxmlformats.org/officeDocument/2006/relationships/hyperlink" Target="http://en.wikipedia.org/wiki/Allosteric_modulator" TargetMode="External"/><Relationship Id="rId37" Type="http://schemas.openxmlformats.org/officeDocument/2006/relationships/hyperlink" Target="http://en.wikipedia.org/wiki/Herbal_medicine" TargetMode="External"/><Relationship Id="rId40" Type="http://schemas.openxmlformats.org/officeDocument/2006/relationships/hyperlink" Target="http://en.wikipedia.org/wiki/Taxus_baccata" TargetMode="External"/><Relationship Id="rId45"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8.wmf"/><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hyperlink" Target="http://en.wikipedia.org/wiki/Cardiac_arrythmia" TargetMode="External"/><Relationship Id="rId49"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oleObject" Target="embeddings/oleObject4.bin"/><Relationship Id="rId31" Type="http://schemas.openxmlformats.org/officeDocument/2006/relationships/hyperlink" Target="http://en.wikipedia.org/wiki/Aconitine" TargetMode="External"/><Relationship Id="rId44" Type="http://schemas.openxmlformats.org/officeDocument/2006/relationships/hyperlink" Target="http://en.wikipedia.org/wiki/Taxus_baccata" TargetMode="External"/><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hyperlink" Target="http://en.wikipedia.org/wiki/Alkaloid" TargetMode="External"/><Relationship Id="rId35" Type="http://schemas.openxmlformats.org/officeDocument/2006/relationships/hyperlink" Target="http://en.wikipedia.org/wiki/Bradycardia" TargetMode="External"/><Relationship Id="rId43" Type="http://schemas.openxmlformats.org/officeDocument/2006/relationships/hyperlink" Target="http://en.wikipedia.org/wiki/Taxus_baccata" TargetMode="External"/><Relationship Id="rId48"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8500</Words>
  <Characters>48454</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Ноутбук</dc:creator>
  <cp:keywords/>
  <dc:description/>
  <cp:lastModifiedBy>777</cp:lastModifiedBy>
  <cp:revision>4</cp:revision>
  <dcterms:created xsi:type="dcterms:W3CDTF">2020-03-27T06:25:00Z</dcterms:created>
  <dcterms:modified xsi:type="dcterms:W3CDTF">2020-03-27T09:31:00Z</dcterms:modified>
</cp:coreProperties>
</file>