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0C8" w:rsidRPr="00156263" w:rsidRDefault="00E960C8" w:rsidP="00E960C8">
      <w:pPr>
        <w:pStyle w:val="af"/>
        <w:spacing w:line="360" w:lineRule="auto"/>
        <w:rPr>
          <w:szCs w:val="28"/>
        </w:rPr>
      </w:pPr>
      <w:bookmarkStart w:id="0" w:name="_GoBack"/>
      <w:bookmarkEnd w:id="0"/>
      <w:r w:rsidRPr="00156263">
        <w:rPr>
          <w:szCs w:val="28"/>
        </w:rPr>
        <w:t xml:space="preserve">PHARMACOGNOSY </w:t>
      </w:r>
    </w:p>
    <w:p w:rsidR="00E960C8" w:rsidRPr="00156263" w:rsidRDefault="00E960C8" w:rsidP="00E960C8">
      <w:pPr>
        <w:pStyle w:val="af"/>
        <w:spacing w:line="360" w:lineRule="auto"/>
        <w:rPr>
          <w:szCs w:val="28"/>
        </w:rPr>
      </w:pPr>
      <w:r w:rsidRPr="00156263">
        <w:rPr>
          <w:szCs w:val="28"/>
        </w:rPr>
        <w:t>for 3</w:t>
      </w:r>
      <w:r w:rsidRPr="00156263">
        <w:rPr>
          <w:szCs w:val="28"/>
          <w:vertAlign w:val="superscript"/>
        </w:rPr>
        <w:t>rd</w:t>
      </w:r>
      <w:r w:rsidRPr="00156263">
        <w:rPr>
          <w:szCs w:val="28"/>
        </w:rPr>
        <w:t xml:space="preserve"> year students</w:t>
      </w:r>
      <w:r w:rsidRPr="00156263">
        <w:rPr>
          <w:szCs w:val="28"/>
          <w:lang w:val="uk-UA"/>
        </w:rPr>
        <w:t xml:space="preserve"> 22 </w:t>
      </w:r>
      <w:r w:rsidRPr="00156263">
        <w:rPr>
          <w:szCs w:val="28"/>
        </w:rPr>
        <w:t xml:space="preserve">Public health </w:t>
      </w:r>
      <w:r w:rsidRPr="00156263">
        <w:rPr>
          <w:szCs w:val="28"/>
          <w:lang w:val="uk-UA"/>
        </w:rPr>
        <w:t>226 «</w:t>
      </w:r>
      <w:r w:rsidRPr="00156263">
        <w:rPr>
          <w:szCs w:val="28"/>
        </w:rPr>
        <w:t>Pharmacy</w:t>
      </w:r>
      <w:r w:rsidRPr="00156263">
        <w:rPr>
          <w:szCs w:val="28"/>
          <w:lang w:val="uk-UA"/>
        </w:rPr>
        <w:t>,</w:t>
      </w:r>
      <w:r w:rsidRPr="00156263">
        <w:rPr>
          <w:szCs w:val="28"/>
        </w:rPr>
        <w:t xml:space="preserve"> industrial parmacy</w:t>
      </w:r>
      <w:r w:rsidRPr="00156263">
        <w:rPr>
          <w:szCs w:val="28"/>
          <w:lang w:val="uk-UA"/>
        </w:rPr>
        <w:t>»</w:t>
      </w:r>
      <w:r w:rsidRPr="00156263">
        <w:rPr>
          <w:szCs w:val="28"/>
        </w:rPr>
        <w:t>,</w:t>
      </w:r>
      <w:r w:rsidRPr="00156263">
        <w:rPr>
          <w:szCs w:val="28"/>
          <w:lang w:val="uk-UA"/>
        </w:rPr>
        <w:t xml:space="preserve"> </w:t>
      </w:r>
      <w:r w:rsidRPr="00156263">
        <w:rPr>
          <w:szCs w:val="28"/>
        </w:rPr>
        <w:t>educational program</w:t>
      </w:r>
      <w:r w:rsidRPr="00156263">
        <w:rPr>
          <w:szCs w:val="28"/>
          <w:lang w:val="uk-UA"/>
        </w:rPr>
        <w:t xml:space="preserve"> «</w:t>
      </w:r>
      <w:r w:rsidRPr="00156263">
        <w:rPr>
          <w:szCs w:val="28"/>
        </w:rPr>
        <w:t>Pharmacy</w:t>
      </w:r>
      <w:r w:rsidRPr="00156263">
        <w:rPr>
          <w:szCs w:val="28"/>
          <w:lang w:val="uk-UA"/>
        </w:rPr>
        <w:t xml:space="preserve">» Фм17(5,0д) англ 1, 2, 3, 4, 5, 6, 7, 8 </w:t>
      </w:r>
      <w:r w:rsidRPr="00156263">
        <w:rPr>
          <w:szCs w:val="28"/>
        </w:rPr>
        <w:t>groups</w:t>
      </w:r>
    </w:p>
    <w:p w:rsidR="00E960C8" w:rsidRPr="00156263" w:rsidRDefault="00E960C8" w:rsidP="00E960C8">
      <w:pPr>
        <w:pStyle w:val="af"/>
        <w:spacing w:line="360" w:lineRule="auto"/>
        <w:jc w:val="left"/>
        <w:rPr>
          <w:szCs w:val="28"/>
        </w:rPr>
      </w:pPr>
    </w:p>
    <w:p w:rsidR="00E960C8" w:rsidRPr="00156263" w:rsidRDefault="00E960C8" w:rsidP="00E960C8">
      <w:pPr>
        <w:pStyle w:val="af"/>
        <w:spacing w:line="360" w:lineRule="auto"/>
        <w:jc w:val="left"/>
        <w:rPr>
          <w:szCs w:val="28"/>
        </w:rPr>
      </w:pPr>
    </w:p>
    <w:p w:rsidR="00E960C8" w:rsidRPr="00156263" w:rsidRDefault="00C233EC" w:rsidP="00E960C8">
      <w:pPr>
        <w:pStyle w:val="af"/>
        <w:spacing w:line="360" w:lineRule="auto"/>
        <w:jc w:val="left"/>
        <w:rPr>
          <w:szCs w:val="28"/>
        </w:rPr>
      </w:pPr>
      <w:r>
        <w:rPr>
          <w:szCs w:val="28"/>
        </w:rPr>
        <w:t>06.04</w:t>
      </w:r>
      <w:r w:rsidR="00E960C8" w:rsidRPr="00156263">
        <w:rPr>
          <w:szCs w:val="28"/>
        </w:rPr>
        <w:t xml:space="preserve"> – 7, 8 groups</w:t>
      </w:r>
    </w:p>
    <w:p w:rsidR="00E960C8" w:rsidRPr="00156263" w:rsidRDefault="00C233EC" w:rsidP="00E960C8">
      <w:pPr>
        <w:pStyle w:val="af"/>
        <w:spacing w:line="360" w:lineRule="auto"/>
        <w:jc w:val="left"/>
        <w:rPr>
          <w:szCs w:val="28"/>
        </w:rPr>
      </w:pPr>
      <w:r>
        <w:rPr>
          <w:szCs w:val="28"/>
        </w:rPr>
        <w:t>08.04</w:t>
      </w:r>
      <w:r w:rsidR="00E960C8" w:rsidRPr="00156263">
        <w:rPr>
          <w:szCs w:val="28"/>
        </w:rPr>
        <w:t xml:space="preserve"> – 1, 2 group</w:t>
      </w:r>
    </w:p>
    <w:p w:rsidR="00E960C8" w:rsidRPr="00156263" w:rsidRDefault="00C233EC" w:rsidP="00E960C8">
      <w:pPr>
        <w:pStyle w:val="af"/>
        <w:spacing w:line="360" w:lineRule="auto"/>
        <w:jc w:val="left"/>
        <w:rPr>
          <w:szCs w:val="28"/>
        </w:rPr>
      </w:pPr>
      <w:r>
        <w:rPr>
          <w:szCs w:val="28"/>
        </w:rPr>
        <w:t>09.04</w:t>
      </w:r>
      <w:r w:rsidR="00E960C8" w:rsidRPr="00156263">
        <w:rPr>
          <w:szCs w:val="28"/>
        </w:rPr>
        <w:t>– 3, 4 groups</w:t>
      </w:r>
    </w:p>
    <w:p w:rsidR="00E960C8" w:rsidRPr="00156263" w:rsidRDefault="00C233EC" w:rsidP="00E960C8">
      <w:pPr>
        <w:pStyle w:val="af"/>
        <w:spacing w:line="360" w:lineRule="auto"/>
        <w:jc w:val="left"/>
        <w:rPr>
          <w:szCs w:val="28"/>
        </w:rPr>
      </w:pPr>
      <w:r>
        <w:rPr>
          <w:szCs w:val="28"/>
        </w:rPr>
        <w:t xml:space="preserve">10.04 </w:t>
      </w:r>
      <w:r w:rsidR="00E960C8" w:rsidRPr="00156263">
        <w:rPr>
          <w:szCs w:val="28"/>
        </w:rPr>
        <w:t>– 5, 6 group</w:t>
      </w:r>
    </w:p>
    <w:p w:rsidR="00E960C8" w:rsidRPr="00156263" w:rsidRDefault="00E960C8" w:rsidP="00E960C8">
      <w:pPr>
        <w:pStyle w:val="af"/>
        <w:spacing w:line="360" w:lineRule="auto"/>
        <w:jc w:val="left"/>
        <w:rPr>
          <w:szCs w:val="28"/>
        </w:rPr>
      </w:pPr>
    </w:p>
    <w:p w:rsidR="00E960C8" w:rsidRPr="00156263" w:rsidRDefault="00E960C8" w:rsidP="00E960C8">
      <w:pPr>
        <w:autoSpaceDE w:val="0"/>
        <w:autoSpaceDN w:val="0"/>
        <w:adjustRightInd w:val="0"/>
        <w:spacing w:after="0" w:line="360" w:lineRule="auto"/>
        <w:rPr>
          <w:rFonts w:ascii="Times New Roman" w:hAnsi="Times New Roman"/>
          <w:sz w:val="28"/>
          <w:szCs w:val="28"/>
          <w:lang w:val="en-US"/>
        </w:rPr>
      </w:pPr>
    </w:p>
    <w:p w:rsidR="00E960C8" w:rsidRPr="00156263" w:rsidRDefault="00E960C8" w:rsidP="00E960C8">
      <w:pPr>
        <w:autoSpaceDE w:val="0"/>
        <w:autoSpaceDN w:val="0"/>
        <w:adjustRightInd w:val="0"/>
        <w:spacing w:after="0" w:line="360" w:lineRule="auto"/>
        <w:rPr>
          <w:rFonts w:ascii="Times New Roman" w:hAnsi="Times New Roman"/>
          <w:b/>
          <w:sz w:val="28"/>
          <w:szCs w:val="28"/>
          <w:lang w:val="en-US"/>
        </w:rPr>
      </w:pPr>
      <w:r w:rsidRPr="00156263">
        <w:rPr>
          <w:rFonts w:ascii="Times New Roman" w:hAnsi="Times New Roman"/>
          <w:b/>
          <w:sz w:val="28"/>
          <w:szCs w:val="28"/>
          <w:u w:val="single"/>
          <w:lang w:val="en-US"/>
        </w:rPr>
        <w:t>LABORATORY CLASS.</w:t>
      </w:r>
      <w:r w:rsidRPr="00156263">
        <w:rPr>
          <w:b/>
          <w:sz w:val="28"/>
          <w:szCs w:val="28"/>
          <w:lang w:val="en-US"/>
        </w:rPr>
        <w:t xml:space="preserve"> </w:t>
      </w:r>
      <w:r w:rsidRPr="00156263">
        <w:rPr>
          <w:rFonts w:ascii="Times New Roman" w:hAnsi="Times New Roman"/>
          <w:b/>
          <w:sz w:val="28"/>
          <w:szCs w:val="28"/>
          <w:lang w:val="en-US"/>
        </w:rPr>
        <w:t>Topic: «</w:t>
      </w:r>
      <w:r w:rsidR="000716BC" w:rsidRPr="000716BC">
        <w:rPr>
          <w:rFonts w:ascii="Times New Roman" w:hAnsi="Times New Roman"/>
          <w:b/>
          <w:sz w:val="28"/>
          <w:szCs w:val="28"/>
          <w:highlight w:val="yellow"/>
          <w:lang w:val="en-US"/>
        </w:rPr>
        <w:t xml:space="preserve"> </w:t>
      </w:r>
      <w:r w:rsidR="000716BC" w:rsidRPr="00511865">
        <w:rPr>
          <w:rFonts w:ascii="Times New Roman" w:hAnsi="Times New Roman"/>
          <w:b/>
          <w:sz w:val="28"/>
          <w:szCs w:val="28"/>
          <w:highlight w:val="yellow"/>
          <w:lang w:val="en-US"/>
        </w:rPr>
        <w:t xml:space="preserve">Morphological and anatomical analysis of MPM containing alkaloids – IІI ( </w:t>
      </w:r>
      <w:r w:rsidR="000716BC" w:rsidRPr="00511865">
        <w:rPr>
          <w:rFonts w:ascii="Times New Roman" w:hAnsi="Times New Roman"/>
          <w:b/>
          <w:bCs/>
          <w:iCs/>
          <w:sz w:val="28"/>
          <w:szCs w:val="24"/>
          <w:highlight w:val="yellow"/>
          <w:lang w:val="en-US"/>
        </w:rPr>
        <w:t xml:space="preserve">tropane, isoquinolin, </w:t>
      </w:r>
      <w:r w:rsidR="000716BC" w:rsidRPr="00511865">
        <w:rPr>
          <w:rFonts w:ascii="Times New Roman" w:hAnsi="Times New Roman"/>
          <w:b/>
          <w:sz w:val="28"/>
          <w:szCs w:val="24"/>
          <w:highlight w:val="yellow"/>
          <w:lang w:val="en-US"/>
        </w:rPr>
        <w:t xml:space="preserve">indole, pyrrolizidine and </w:t>
      </w:r>
      <w:r w:rsidR="000716BC" w:rsidRPr="00511865">
        <w:rPr>
          <w:rFonts w:ascii="Times New Roman" w:hAnsi="Times New Roman"/>
          <w:b/>
          <w:bCs/>
          <w:iCs/>
          <w:sz w:val="28"/>
          <w:szCs w:val="24"/>
          <w:highlight w:val="yellow"/>
          <w:lang w:val="en-US"/>
        </w:rPr>
        <w:t xml:space="preserve"> </w:t>
      </w:r>
      <w:r w:rsidR="000716BC" w:rsidRPr="00511865">
        <w:rPr>
          <w:rFonts w:ascii="Times New Roman" w:hAnsi="Times New Roman"/>
          <w:b/>
          <w:sz w:val="28"/>
          <w:szCs w:val="24"/>
          <w:highlight w:val="yellow"/>
          <w:lang w:val="en-US"/>
        </w:rPr>
        <w:t>quinolizidine</w:t>
      </w:r>
      <w:r w:rsidR="000716BC" w:rsidRPr="00511865">
        <w:rPr>
          <w:rFonts w:ascii="Times New Roman" w:hAnsi="Times New Roman"/>
          <w:b/>
          <w:bCs/>
          <w:iCs/>
          <w:sz w:val="28"/>
          <w:szCs w:val="24"/>
          <w:highlight w:val="yellow"/>
          <w:lang w:val="en-US"/>
        </w:rPr>
        <w:t xml:space="preserve"> alkaloids)</w:t>
      </w:r>
      <w:r w:rsidRPr="00156263">
        <w:rPr>
          <w:rFonts w:ascii="Times New Roman" w:hAnsi="Times New Roman"/>
          <w:b/>
          <w:sz w:val="28"/>
          <w:szCs w:val="28"/>
          <w:lang w:val="en-US"/>
        </w:rPr>
        <w:t>»</w:t>
      </w:r>
    </w:p>
    <w:p w:rsidR="008E13AF" w:rsidRDefault="008E13AF" w:rsidP="008E13AF">
      <w:pPr>
        <w:spacing w:after="0" w:line="360" w:lineRule="auto"/>
        <w:rPr>
          <w:rFonts w:ascii="Times New Roman" w:hAnsi="Times New Roman"/>
          <w:b/>
          <w:bCs/>
          <w:iCs/>
          <w:sz w:val="28"/>
          <w:szCs w:val="24"/>
          <w:lang w:val="en-US"/>
        </w:rPr>
      </w:pPr>
    </w:p>
    <w:p w:rsidR="008E13AF" w:rsidRDefault="008E13AF" w:rsidP="008E13AF">
      <w:pPr>
        <w:spacing w:after="0" w:line="360" w:lineRule="auto"/>
        <w:rPr>
          <w:rFonts w:ascii="Times New Roman" w:hAnsi="Times New Roman"/>
          <w:b/>
          <w:bCs/>
          <w:iCs/>
          <w:sz w:val="28"/>
          <w:szCs w:val="24"/>
          <w:lang w:val="en-US"/>
        </w:rPr>
      </w:pPr>
    </w:p>
    <w:p w:rsidR="008E13AF" w:rsidRPr="00DA44CB" w:rsidRDefault="008E13AF" w:rsidP="008E13AF">
      <w:pPr>
        <w:spacing w:after="0" w:line="360" w:lineRule="auto"/>
        <w:rPr>
          <w:rFonts w:ascii="Times New Roman" w:hAnsi="Times New Roman"/>
          <w:b/>
          <w:bCs/>
          <w:iCs/>
          <w:sz w:val="28"/>
          <w:szCs w:val="24"/>
          <w:lang w:val="uk-UA"/>
        </w:rPr>
      </w:pPr>
      <w:r w:rsidRPr="00DA44CB">
        <w:rPr>
          <w:rFonts w:ascii="Times New Roman" w:hAnsi="Times New Roman"/>
          <w:b/>
          <w:bCs/>
          <w:iCs/>
          <w:sz w:val="28"/>
          <w:szCs w:val="24"/>
          <w:lang w:val="en-US"/>
        </w:rPr>
        <w:t>THE</w:t>
      </w:r>
      <w:r w:rsidRPr="00DA44CB">
        <w:rPr>
          <w:rFonts w:ascii="Times New Roman" w:hAnsi="Times New Roman"/>
          <w:b/>
          <w:bCs/>
          <w:iCs/>
          <w:sz w:val="28"/>
          <w:szCs w:val="24"/>
          <w:lang w:val="uk-UA"/>
        </w:rPr>
        <w:t xml:space="preserve"> </w:t>
      </w:r>
      <w:r w:rsidRPr="00DA44CB">
        <w:rPr>
          <w:rFonts w:ascii="Times New Roman" w:hAnsi="Times New Roman"/>
          <w:b/>
          <w:bCs/>
          <w:iCs/>
          <w:sz w:val="28"/>
          <w:szCs w:val="24"/>
          <w:lang w:val="en-US"/>
        </w:rPr>
        <w:t>THEORETICAL PART</w:t>
      </w:r>
      <w:r w:rsidRPr="00DA44CB">
        <w:rPr>
          <w:rFonts w:ascii="Times New Roman" w:hAnsi="Times New Roman"/>
          <w:b/>
          <w:bCs/>
          <w:iCs/>
          <w:sz w:val="28"/>
          <w:szCs w:val="24"/>
          <w:lang w:val="uk-UA"/>
        </w:rPr>
        <w:t>.</w:t>
      </w:r>
      <w:r>
        <w:rPr>
          <w:rFonts w:ascii="Times New Roman" w:hAnsi="Times New Roman"/>
          <w:b/>
          <w:bCs/>
          <w:iCs/>
          <w:sz w:val="28"/>
          <w:szCs w:val="24"/>
          <w:lang w:val="uk-UA"/>
        </w:rPr>
        <w:t xml:space="preserve"> </w:t>
      </w:r>
    </w:p>
    <w:p w:rsidR="00E960C8" w:rsidRDefault="00E960C8" w:rsidP="00E960C8">
      <w:pPr>
        <w:suppressAutoHyphens/>
        <w:spacing w:after="0" w:line="360" w:lineRule="auto"/>
        <w:ind w:right="176"/>
        <w:jc w:val="center"/>
        <w:rPr>
          <w:rFonts w:ascii="Times New Roman" w:hAnsi="Times New Roman"/>
          <w:b/>
          <w:bCs/>
          <w:sz w:val="36"/>
          <w:szCs w:val="36"/>
          <w:lang w:val="en-US"/>
        </w:rPr>
      </w:pPr>
    </w:p>
    <w:p w:rsidR="00E960C8" w:rsidRPr="00E960C8" w:rsidRDefault="00E960C8" w:rsidP="00E960C8">
      <w:pPr>
        <w:suppressAutoHyphens/>
        <w:spacing w:after="0" w:line="360" w:lineRule="auto"/>
        <w:ind w:right="176"/>
        <w:jc w:val="center"/>
        <w:rPr>
          <w:rFonts w:ascii="Times New Roman" w:hAnsi="Times New Roman"/>
          <w:sz w:val="28"/>
          <w:szCs w:val="36"/>
          <w:u w:val="single"/>
          <w:lang w:val="en-US"/>
        </w:rPr>
      </w:pPr>
      <w:r w:rsidRPr="00E960C8">
        <w:rPr>
          <w:rFonts w:ascii="Times New Roman" w:hAnsi="Times New Roman"/>
          <w:b/>
          <w:bCs/>
          <w:sz w:val="28"/>
          <w:szCs w:val="36"/>
          <w:u w:val="single"/>
          <w:lang w:val="en-US"/>
        </w:rPr>
        <w:t xml:space="preserve">MEDICINAL PLANTS AND RAW MATERIAL, </w:t>
      </w:r>
    </w:p>
    <w:p w:rsidR="00E960C8" w:rsidRPr="00E960C8" w:rsidRDefault="00E960C8" w:rsidP="00E960C8">
      <w:pPr>
        <w:autoSpaceDE w:val="0"/>
        <w:autoSpaceDN w:val="0"/>
        <w:adjustRightInd w:val="0"/>
        <w:spacing w:after="0" w:line="360" w:lineRule="auto"/>
        <w:jc w:val="center"/>
        <w:rPr>
          <w:rFonts w:ascii="Times New Roman" w:hAnsi="Times New Roman"/>
          <w:b/>
          <w:iCs/>
          <w:sz w:val="28"/>
          <w:szCs w:val="36"/>
          <w:u w:val="single"/>
          <w:lang w:val="en-GB"/>
        </w:rPr>
      </w:pPr>
      <w:r w:rsidRPr="00E960C8">
        <w:rPr>
          <w:rFonts w:ascii="Times New Roman" w:hAnsi="Times New Roman"/>
          <w:b/>
          <w:iCs/>
          <w:sz w:val="28"/>
          <w:szCs w:val="36"/>
          <w:u w:val="single"/>
          <w:lang w:val="en-GB"/>
        </w:rPr>
        <w:t>CONTAINING TROPANE ALKALOIDS</w:t>
      </w:r>
    </w:p>
    <w:p w:rsidR="00E960C8" w:rsidRPr="00872B0C" w:rsidRDefault="00E960C8" w:rsidP="00E960C8">
      <w:pPr>
        <w:autoSpaceDE w:val="0"/>
        <w:autoSpaceDN w:val="0"/>
        <w:adjustRightInd w:val="0"/>
        <w:spacing w:after="0" w:line="360" w:lineRule="auto"/>
        <w:rPr>
          <w:rFonts w:ascii="Times New Roman" w:hAnsi="Times New Roman"/>
          <w:b/>
          <w:sz w:val="24"/>
          <w:szCs w:val="24"/>
          <w:lang w:val="en-US" w:eastAsia="ru-RU"/>
        </w:rPr>
      </w:pPr>
      <w:r>
        <w:rPr>
          <w:noProof/>
          <w:lang w:eastAsia="ru-RU"/>
        </w:rPr>
        <w:drawing>
          <wp:anchor distT="0" distB="0" distL="114300" distR="114300" simplePos="0" relativeHeight="251652096" behindDoc="1" locked="0" layoutInCell="1" allowOverlap="1" wp14:anchorId="1787C3F6" wp14:editId="4E757854">
            <wp:simplePos x="0" y="0"/>
            <wp:positionH relativeFrom="column">
              <wp:posOffset>-69850</wp:posOffset>
            </wp:positionH>
            <wp:positionV relativeFrom="paragraph">
              <wp:posOffset>229235</wp:posOffset>
            </wp:positionV>
            <wp:extent cx="1862455" cy="2299335"/>
            <wp:effectExtent l="0" t="0" r="4445" b="5715"/>
            <wp:wrapTight wrapText="bothSides">
              <wp:wrapPolygon edited="0">
                <wp:start x="0" y="0"/>
                <wp:lineTo x="0" y="21475"/>
                <wp:lineTo x="21431" y="21475"/>
                <wp:lineTo x="21431" y="0"/>
                <wp:lineTo x="0" y="0"/>
              </wp:wrapPolygon>
            </wp:wrapTight>
            <wp:docPr id="29" name="Рисунок 29" descr="1289565390_masla_bell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89565390_masla_belladonna"/>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186245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BELLADDONNA HERB</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BELLADONNAE HERBA</w:t>
      </w:r>
    </w:p>
    <w:p w:rsidR="00E960C8" w:rsidRPr="00E960C8" w:rsidRDefault="00E960C8" w:rsidP="00E960C8">
      <w:pPr>
        <w:autoSpaceDE w:val="0"/>
        <w:autoSpaceDN w:val="0"/>
        <w:adjustRightInd w:val="0"/>
        <w:spacing w:after="0" w:line="360" w:lineRule="auto"/>
        <w:rPr>
          <w:rFonts w:ascii="Times New Roman" w:hAnsi="Times New Roman"/>
          <w:b/>
          <w:bCs/>
          <w:i/>
          <w:iCs/>
          <w:sz w:val="28"/>
          <w:szCs w:val="28"/>
          <w:lang w:val="en-US"/>
        </w:rPr>
      </w:pPr>
      <w:r w:rsidRPr="00E960C8">
        <w:rPr>
          <w:rFonts w:ascii="Times New Roman" w:hAnsi="Times New Roman"/>
          <w:b/>
          <w:bCs/>
          <w:sz w:val="28"/>
          <w:szCs w:val="28"/>
          <w:lang w:val="en-US"/>
        </w:rPr>
        <w:t xml:space="preserve">BELLADONNA LEAF - </w:t>
      </w:r>
      <w:r w:rsidRPr="00E960C8">
        <w:rPr>
          <w:rFonts w:ascii="Times New Roman" w:hAnsi="Times New Roman"/>
          <w:b/>
          <w:bCs/>
          <w:i/>
          <w:iCs/>
          <w:sz w:val="28"/>
          <w:szCs w:val="28"/>
          <w:lang w:val="en-US"/>
        </w:rPr>
        <w:t>BELLADONNAE FOLIUM</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hAnsi="Times New Roman"/>
          <w:b/>
          <w:sz w:val="28"/>
          <w:szCs w:val="28"/>
          <w:lang w:val="en-US"/>
        </w:rPr>
        <w:t xml:space="preserve">BELLADONNA ROOT - </w:t>
      </w:r>
      <w:r w:rsidRPr="00E960C8">
        <w:rPr>
          <w:rFonts w:ascii="Times New Roman" w:hAnsi="Times New Roman"/>
          <w:b/>
          <w:bCs/>
          <w:i/>
          <w:iCs/>
          <w:sz w:val="28"/>
          <w:szCs w:val="28"/>
          <w:lang w:val="en-US"/>
        </w:rPr>
        <w:t>BELLADONNAE RADIX</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Belladonna</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Atropa belladonna</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Linn.,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 Deadly Nightshade.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Belladonna is a herbaceous perennial plant growing to a hight of about </w:t>
      </w:r>
      <w:smartTag w:uri="urn:schemas-microsoft-com:office:smarttags" w:element="metricconverter">
        <w:smartTagPr>
          <w:attr w:name="ProductID" w:val="1,5 m"/>
        </w:smartTagPr>
        <w:r w:rsidRPr="00E960C8">
          <w:rPr>
            <w:rFonts w:ascii="Times New Roman" w:hAnsi="Times New Roman"/>
            <w:sz w:val="28"/>
            <w:szCs w:val="28"/>
            <w:lang w:val="en-US"/>
          </w:rPr>
          <w:t>1,5 m</w:t>
        </w:r>
      </w:smartTag>
      <w:r w:rsidRPr="00E960C8">
        <w:rPr>
          <w:rFonts w:ascii="Times New Roman" w:hAnsi="Times New Roman"/>
          <w:sz w:val="28"/>
          <w:szCs w:val="28"/>
          <w:lang w:val="en-US"/>
        </w:rPr>
        <w:t xml:space="preserve"> with large rhizome and numerous branchy roots. </w:t>
      </w:r>
      <w:r w:rsidRPr="00E960C8">
        <w:rPr>
          <w:rFonts w:ascii="Times New Roman" w:hAnsi="Times New Roman"/>
          <w:sz w:val="28"/>
          <w:szCs w:val="28"/>
          <w:lang w:val="en-US"/>
        </w:rPr>
        <w:lastRenderedPageBreak/>
        <w:t xml:space="preserve">Stems are solitary, thick, branching often with violet shade have numerous small brownish prominences. The center of the steam is occupied by a large hollow, surrounded by the scanty remains of the pith. The stem on the upper part is covered with glandular hairs. The lower leaves are alternate; the upper leaves are in pairs, a large leaf and a smaller one. The leaves are ovate or broadly ovate, about 6 – 10cm long and dull yellowish green with the entire margin, an acuminate apex an acute base, where the lamina is decurrent, the petiole is short. The flowers are large, solitary, shortly stalked, drooping and about </w:t>
      </w:r>
      <w:smartTag w:uri="urn:schemas-microsoft-com:office:smarttags" w:element="metricconverter">
        <w:smartTagPr>
          <w:attr w:name="ProductID" w:val="2,5 cm"/>
        </w:smartTagPr>
        <w:r w:rsidRPr="00E960C8">
          <w:rPr>
            <w:rFonts w:ascii="Times New Roman" w:hAnsi="Times New Roman"/>
            <w:sz w:val="28"/>
            <w:szCs w:val="28"/>
            <w:lang w:val="en-US"/>
          </w:rPr>
          <w:t>2,5 cm</w:t>
        </w:r>
      </w:smartTag>
      <w:r w:rsidRPr="00E960C8">
        <w:rPr>
          <w:rFonts w:ascii="Times New Roman" w:hAnsi="Times New Roman"/>
          <w:sz w:val="28"/>
          <w:szCs w:val="28"/>
          <w:lang w:val="en-US"/>
        </w:rPr>
        <w:t xml:space="preserve"> long. They are located in axils of upper leaves. The corolla is campanulate, five-lobed and of a dull purplish colour. The calyx is five-lobed, downy with glandular hairs. Fruits are purplish-black, shining berry, about 3-</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xml:space="preserve"> in diameter. The berry contains numerous yellowish brown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is indigenous to central and southern Europe and to Asia. Minor and cultivated in sunny locations in England, Germany, India, the United States and other countries.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 xml:space="preserve">The drug </w:t>
      </w:r>
      <w:r w:rsidRPr="00E960C8">
        <w:rPr>
          <w:rFonts w:ascii="Times New Roman" w:hAnsi="Times New Roman"/>
          <w:bCs/>
          <w:sz w:val="28"/>
          <w:szCs w:val="28"/>
          <w:lang w:val="en-US"/>
        </w:rPr>
        <w:t>Belladdonna Herb</w:t>
      </w:r>
      <w:r w:rsidRPr="00E960C8">
        <w:rPr>
          <w:rFonts w:ascii="Times New Roman" w:hAnsi="Times New Roman"/>
          <w:sz w:val="28"/>
          <w:szCs w:val="28"/>
          <w:lang w:val="en-US"/>
        </w:rPr>
        <w:t xml:space="preserve"> consists of the flattened or curled and twisted and often much broken leafy branches bearing flowers and young fruits.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raw material Belladonna root is represented by pieces of roots of various length and thickness. The roots are cylindrical or sometimes split longitudinally. The outer surface is a pale grayish-brown. The root breaks with a short fracture and then shows a whitish or, if overheated during drying, brownish interior. A yellowish-green colour in the neighbourhood of the cambium is often seen.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Belladonna </w:t>
      </w:r>
      <w:r w:rsidRPr="00E960C8">
        <w:rPr>
          <w:rFonts w:ascii="Times New Roman" w:hAnsi="Times New Roman"/>
          <w:bCs/>
          <w:sz w:val="28"/>
          <w:szCs w:val="28"/>
          <w:lang w:val="en-US"/>
        </w:rPr>
        <w:t>herb</w:t>
      </w:r>
      <w:r w:rsidRPr="00E960C8">
        <w:rPr>
          <w:rFonts w:ascii="Times New Roman" w:hAnsi="Times New Roman"/>
          <w:sz w:val="28"/>
          <w:szCs w:val="28"/>
          <w:lang w:val="en-US"/>
        </w:rPr>
        <w:t xml:space="preserve"> contains alkaloids 0,4 - 1%, the chief of which is hyoscyamine. It also contains scopolamine (hyoscine), hygrine, cuscohygrine. Atropine is absent from samples consisting of younger leaves and drug consisting of older leaves may contain atropine to the extent of about 5 - 40% of the total alkaloid.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Belladonna Root contains the alkaloid hyoscyamine and traces of scopolamine. Other constituents are starch, tannin, volatile basis, scopoletine. The total amount of alkaloid that the root contains varies as a rule between 0,4-0,8% but may occasionally rise to 1%.</w:t>
      </w:r>
    </w:p>
    <w:p w:rsidR="00E960C8" w:rsidRPr="00E960C8" w:rsidRDefault="00E960C8" w:rsidP="00E960C8">
      <w:pPr>
        <w:spacing w:after="0" w:line="360" w:lineRule="auto"/>
        <w:jc w:val="both"/>
        <w:rPr>
          <w:rFonts w:ascii="Times New Roman" w:hAnsi="Times New Roman"/>
          <w:bCs/>
          <w:sz w:val="28"/>
          <w:szCs w:val="28"/>
          <w:lang w:val="en-US"/>
        </w:rPr>
      </w:pPr>
      <w:r w:rsidRPr="00E960C8">
        <w:rPr>
          <w:rFonts w:ascii="Times New Roman" w:hAnsi="Times New Roman"/>
          <w:b/>
          <w:bCs/>
          <w:iCs/>
          <w:sz w:val="28"/>
          <w:szCs w:val="28"/>
          <w:lang w:val="en-US"/>
        </w:rPr>
        <w:lastRenderedPageBreak/>
        <w:t xml:space="preserve">Uses. </w:t>
      </w:r>
      <w:r w:rsidRPr="00E960C8">
        <w:rPr>
          <w:rFonts w:ascii="Times New Roman" w:hAnsi="Times New Roman"/>
          <w:sz w:val="28"/>
          <w:szCs w:val="28"/>
          <w:lang w:val="en-US"/>
        </w:rPr>
        <w:t xml:space="preserve">Belladonna acts as a local anaesthetic and anodyne, parasympathetic depressant which accounts for its use as a spasmolytic agent. Internally it is given to check the sweating in phthisis. It possesses anticholinergic properties and is used to control excess motor activity of the gastrointestinal tract and spasm of the urinary tract. Preparation of the root are mainly used externally. Hyoscyamine and hyoscine have </w:t>
      </w:r>
      <w:r w:rsidRPr="00E960C8">
        <w:rPr>
          <w:rFonts w:ascii="Times New Roman" w:hAnsi="Times New Roman"/>
          <w:bCs/>
          <w:sz w:val="28"/>
          <w:szCs w:val="28"/>
          <w:lang w:val="en-US"/>
        </w:rPr>
        <w:t xml:space="preserve">antispasmodic, antisecretory effect, relieve spasms of the bowel, </w:t>
      </w:r>
      <w:r w:rsidRPr="00E960C8">
        <w:rPr>
          <w:rFonts w:ascii="Times New Roman" w:hAnsi="Times New Roman"/>
          <w:sz w:val="28"/>
          <w:szCs w:val="28"/>
          <w:lang w:val="en-US"/>
        </w:rPr>
        <w:t>and</w:t>
      </w:r>
      <w:r w:rsidRPr="00E960C8">
        <w:rPr>
          <w:rFonts w:ascii="Times New Roman" w:hAnsi="Times New Roman"/>
          <w:bCs/>
          <w:sz w:val="28"/>
          <w:szCs w:val="28"/>
          <w:lang w:val="en-US"/>
        </w:rPr>
        <w:t xml:space="preserve"> reduce respiratory secretions. Atropine has a stimulant action on the central nervous system and depresses the nerve endings to the secretary glands.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Drug:</w:t>
      </w:r>
      <w:r w:rsidRPr="00E960C8">
        <w:rPr>
          <w:rFonts w:ascii="Times New Roman" w:hAnsi="Times New Roman"/>
          <w:b/>
          <w:sz w:val="28"/>
          <w:szCs w:val="28"/>
          <w:lang w:val="en-US"/>
        </w:rPr>
        <w:t xml:space="preserve"> </w:t>
      </w:r>
      <w:r w:rsidRPr="00E960C8">
        <w:rPr>
          <w:rFonts w:ascii="Times New Roman" w:hAnsi="Times New Roman"/>
          <w:iCs/>
          <w:sz w:val="28"/>
          <w:szCs w:val="28"/>
          <w:lang w:val="en-US"/>
        </w:rPr>
        <w:t>Tincture of leaves; dry extract</w:t>
      </w:r>
      <w:r w:rsidRPr="00E960C8">
        <w:rPr>
          <w:rFonts w:ascii="Times New Roman" w:hAnsi="Times New Roman"/>
          <w:sz w:val="28"/>
          <w:szCs w:val="28"/>
          <w:lang w:val="en-US"/>
        </w:rPr>
        <w:t xml:space="preserve">; tablets </w:t>
      </w:r>
      <w:r w:rsidRPr="00E960C8">
        <w:rPr>
          <w:rFonts w:ascii="Times New Roman" w:hAnsi="Times New Roman"/>
          <w:iCs/>
          <w:sz w:val="28"/>
          <w:szCs w:val="28"/>
          <w:lang w:val="en-US"/>
        </w:rPr>
        <w:t>Becarbon</w:t>
      </w:r>
      <w:r w:rsidRPr="00E960C8">
        <w:rPr>
          <w:rFonts w:ascii="Times New Roman" w:hAnsi="Times New Roman"/>
          <w:sz w:val="28"/>
          <w:szCs w:val="28"/>
          <w:lang w:val="en-US"/>
        </w:rPr>
        <w:t xml:space="preserve">, </w:t>
      </w:r>
      <w:r w:rsidRPr="00E960C8">
        <w:rPr>
          <w:rFonts w:ascii="Times New Roman" w:hAnsi="Times New Roman"/>
          <w:iCs/>
          <w:sz w:val="28"/>
          <w:szCs w:val="28"/>
          <w:lang w:val="en-US"/>
        </w:rPr>
        <w:t>Besalol</w:t>
      </w:r>
      <w:r w:rsidRPr="00E960C8">
        <w:rPr>
          <w:rFonts w:ascii="Times New Roman" w:hAnsi="Times New Roman"/>
          <w:sz w:val="28"/>
          <w:szCs w:val="28"/>
          <w:lang w:val="en-US"/>
        </w:rPr>
        <w:t xml:space="preserve">, </w:t>
      </w:r>
      <w:r w:rsidRPr="00E960C8">
        <w:rPr>
          <w:rFonts w:ascii="Times New Roman" w:hAnsi="Times New Roman"/>
          <w:iCs/>
          <w:sz w:val="28"/>
          <w:szCs w:val="28"/>
          <w:lang w:val="en-US"/>
        </w:rPr>
        <w:t>Bellataminal</w:t>
      </w:r>
      <w:r w:rsidRPr="00E960C8">
        <w:rPr>
          <w:rFonts w:ascii="Times New Roman" w:hAnsi="Times New Roman"/>
          <w:sz w:val="28"/>
          <w:szCs w:val="28"/>
          <w:lang w:val="en-US"/>
        </w:rPr>
        <w:t>, suppositories «</w:t>
      </w:r>
      <w:r w:rsidRPr="00E960C8">
        <w:rPr>
          <w:rFonts w:ascii="Times New Roman" w:hAnsi="Times New Roman"/>
          <w:iCs/>
          <w:sz w:val="28"/>
          <w:szCs w:val="28"/>
          <w:lang w:val="en-US"/>
        </w:rPr>
        <w:t>Betiol»</w:t>
      </w:r>
      <w:r w:rsidRPr="00E960C8">
        <w:rPr>
          <w:rFonts w:ascii="Times New Roman" w:hAnsi="Times New Roman"/>
          <w:sz w:val="28"/>
          <w:szCs w:val="28"/>
          <w:lang w:val="en-US"/>
        </w:rPr>
        <w:t>,</w:t>
      </w:r>
      <w:r w:rsidRPr="00E960C8">
        <w:rPr>
          <w:rFonts w:ascii="Times New Roman" w:hAnsi="Times New Roman"/>
          <w:iCs/>
          <w:sz w:val="28"/>
          <w:szCs w:val="28"/>
          <w:lang w:val="en-US"/>
        </w:rPr>
        <w:t xml:space="preserve"> - </w:t>
      </w:r>
      <w:r w:rsidRPr="00E960C8">
        <w:rPr>
          <w:rFonts w:ascii="Times New Roman" w:hAnsi="Times New Roman"/>
          <w:sz w:val="28"/>
          <w:szCs w:val="28"/>
          <w:lang w:val="en-US"/>
        </w:rPr>
        <w:t xml:space="preserve">spasmolytic and analgesic; </w:t>
      </w:r>
      <w:r w:rsidRPr="00E960C8">
        <w:rPr>
          <w:rFonts w:ascii="Times New Roman" w:hAnsi="Times New Roman"/>
          <w:bCs/>
          <w:sz w:val="28"/>
          <w:szCs w:val="28"/>
          <w:lang w:val="en-US"/>
        </w:rPr>
        <w:t>«Atropine sulphate» is mydriatics, it dilates the pupil of the eye.</w:t>
      </w:r>
    </w:p>
    <w:p w:rsidR="00E960C8" w:rsidRPr="00E960C8" w:rsidRDefault="00E960C8" w:rsidP="00E960C8">
      <w:pPr>
        <w:rPr>
          <w:rFonts w:ascii="Times New Roman" w:hAnsi="Times New Roman"/>
          <w:sz w:val="28"/>
          <w:szCs w:val="28"/>
          <w:lang w:val="en-US" w:eastAsia="ru-RU"/>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 6.4, BP 2009, SPU.</w:t>
      </w:r>
    </w:p>
    <w:p w:rsidR="00E960C8" w:rsidRPr="00E960C8" w:rsidRDefault="00E960C8" w:rsidP="00E960C8">
      <w:pPr>
        <w:rPr>
          <w:rFonts w:ascii="Times New Roman" w:hAnsi="Times New Roman"/>
          <w:sz w:val="28"/>
          <w:szCs w:val="28"/>
          <w:lang w:val="en-US" w:eastAsia="ru-RU"/>
        </w:rPr>
      </w:pPr>
    </w:p>
    <w:p w:rsidR="00E960C8" w:rsidRPr="00E960C8" w:rsidRDefault="00E960C8" w:rsidP="00E960C8">
      <w:pPr>
        <w:pStyle w:val="3"/>
        <w:spacing w:before="0"/>
        <w:ind w:left="567" w:right="91" w:hanging="567"/>
        <w:jc w:val="both"/>
        <w:rPr>
          <w:b/>
          <w:i/>
          <w:szCs w:val="28"/>
          <w:lang w:val="en-US"/>
        </w:rPr>
      </w:pPr>
      <w:r w:rsidRPr="00E960C8">
        <w:rPr>
          <w:noProof/>
          <w:szCs w:val="28"/>
          <w:lang w:val="ru-RU"/>
        </w:rPr>
        <w:drawing>
          <wp:anchor distT="0" distB="0" distL="114300" distR="114300" simplePos="0" relativeHeight="251653120" behindDoc="1" locked="0" layoutInCell="1" allowOverlap="1" wp14:anchorId="1D56E017" wp14:editId="28DF88AE">
            <wp:simplePos x="0" y="0"/>
            <wp:positionH relativeFrom="column">
              <wp:posOffset>0</wp:posOffset>
            </wp:positionH>
            <wp:positionV relativeFrom="paragraph">
              <wp:posOffset>0</wp:posOffset>
            </wp:positionV>
            <wp:extent cx="1713230" cy="1946910"/>
            <wp:effectExtent l="0" t="0" r="1270" b="0"/>
            <wp:wrapTight wrapText="bothSides">
              <wp:wrapPolygon edited="0">
                <wp:start x="0" y="0"/>
                <wp:lineTo x="0" y="21346"/>
                <wp:lineTo x="21376" y="21346"/>
                <wp:lineTo x="21376" y="0"/>
                <wp:lineTo x="0" y="0"/>
              </wp:wrapPolygon>
            </wp:wrapTight>
            <wp:docPr id="28" name="Рисунок 28" descr="hyoscyamus_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oscyamus_niger"/>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71323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b/>
          <w:szCs w:val="28"/>
          <w:lang w:val="en-US"/>
        </w:rPr>
        <w:t>HENBANE</w:t>
      </w:r>
      <w:r w:rsidRPr="00E960C8">
        <w:rPr>
          <w:b/>
          <w:bCs/>
          <w:szCs w:val="28"/>
        </w:rPr>
        <w:t xml:space="preserve"> LEAF</w:t>
      </w:r>
      <w:r w:rsidRPr="00E960C8">
        <w:rPr>
          <w:b/>
          <w:bCs/>
          <w:szCs w:val="28"/>
          <w:lang w:val="en-US"/>
        </w:rPr>
        <w:t xml:space="preserve"> - </w:t>
      </w:r>
      <w:r w:rsidRPr="00E960C8">
        <w:rPr>
          <w:b/>
          <w:bCs/>
          <w:i/>
          <w:szCs w:val="28"/>
          <w:lang w:val="en-US"/>
        </w:rPr>
        <w:t>HYOSCYAMI</w:t>
      </w:r>
      <w:r w:rsidRPr="00E960C8">
        <w:rPr>
          <w:b/>
          <w:szCs w:val="28"/>
          <w:lang w:val="en-US"/>
        </w:rPr>
        <w:t xml:space="preserve"> </w:t>
      </w:r>
      <w:r w:rsidRPr="00E960C8">
        <w:rPr>
          <w:b/>
          <w:bCs/>
          <w:i/>
          <w:szCs w:val="28"/>
          <w:lang w:val="en-US"/>
        </w:rPr>
        <w:t>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Henbane</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sz w:val="28"/>
          <w:szCs w:val="28"/>
          <w:lang w:val="de-DE"/>
        </w:rPr>
        <w:t>Hyoscyamus niger</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Linn.,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Hyoscyamus</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Henbane is a biennial herbaceous plant up to </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The plant is very hairy, adhesive with unpleasant odour. The stem is branched. Lower leaves are petiolate. They are large, ovate-lanceolate in shape, hairy. The lamina is coarsely dentate to pinnately lobbed, with an acute apex. </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Upper leaves are sessile, alternate, ovate-lanceolate in shape and have cordate base, very hairy, and have lobed margin. The broad flat midrib has four or five secondary veins, it almost at right angles on each side, pinnately arranged and terminating in the apices of the lobes.</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 xml:space="preserve">The flowers are large, crowded together on the top of the stems and branches in the curl. They have short pedicels about4 mm long. The calyx is urceolate, 5-dentate with unequal lobes, hairy. Corolla is yellowish with purple veins, funnel-shaped, </w:t>
      </w:r>
      <w:r w:rsidRPr="00E960C8">
        <w:rPr>
          <w:rFonts w:ascii="Times New Roman" w:hAnsi="Times New Roman"/>
          <w:sz w:val="28"/>
          <w:szCs w:val="28"/>
          <w:lang w:val="en-US"/>
        </w:rPr>
        <w:lastRenderedPageBreak/>
        <w:t>with 5 slightly unequal rounded lobes. The fruit is a small, two-celled pyxis, with numerous brownish-gray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occurs throughout Europe, western Asia and northern Africa and is cultivated in the Russia, Germany and Hungary.</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Commercial henbane consists of matured leaves or leaves and flowering tops. The Eur. Ph. description refers to petiolate as well as sessile leaves. The leaves are more or less broken but are characterized by their grayish-green color, very broad midrib and great hairiness. They are clammy to the touch, owing to the secretion produced by the glandular hairs. Henbane has a characteristic, heavy odour and a bitter, slightly acrid taste.</w:t>
      </w:r>
    </w:p>
    <w:p w:rsidR="00E960C8" w:rsidRPr="00E960C8" w:rsidRDefault="00E960C8" w:rsidP="00E960C8">
      <w:pPr>
        <w:suppressAutoHyphens/>
        <w:spacing w:after="0" w:line="360" w:lineRule="auto"/>
        <w:ind w:right="-17"/>
        <w:jc w:val="both"/>
        <w:rPr>
          <w:rFonts w:ascii="Times New Roman" w:hAnsi="Times New Roman"/>
          <w:sz w:val="28"/>
          <w:szCs w:val="28"/>
          <w:lang w:val="en-US"/>
        </w:rPr>
      </w:pPr>
      <w:r w:rsidRPr="00E960C8">
        <w:rPr>
          <w:rFonts w:ascii="Times New Roman" w:hAnsi="Times New Roman"/>
          <w:sz w:val="28"/>
          <w:szCs w:val="28"/>
          <w:lang w:val="en-US"/>
        </w:rPr>
        <w:t>The leaves are collected in the phase of flowering. The leaves should be dried rapidly, preferably by artificial heat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Leaves contain about 0,045 to 0,2% of total alkaloids mainly hyoscyamine and traces of scopolamine. The petiole appears to contain more alkaloids than the lamina or stem. The earthy matter is limited by prescription a maximum for acid –insoluble ash; whish should not exceed 12%.</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Henbane is used as spasmolytic and pain-killer agents. The higher relative proportion of hyoscine in the alkaloid mixture makes it less likely to give rise to cerebral excitement than is belladonna. It is often used to relieve spasm of the urinary tract and with strong purgatives to prevent griping.</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Drug: </w:t>
      </w:r>
      <w:r w:rsidRPr="00E960C8">
        <w:rPr>
          <w:rFonts w:ascii="Times New Roman" w:hAnsi="Times New Roman"/>
          <w:bCs/>
          <w:iCs/>
          <w:sz w:val="28"/>
          <w:szCs w:val="28"/>
          <w:lang w:val="en-US"/>
        </w:rPr>
        <w:t>Henbane oil</w:t>
      </w:r>
      <w:r w:rsidRPr="00E960C8">
        <w:rPr>
          <w:rFonts w:ascii="Times New Roman" w:hAnsi="Times New Roman"/>
          <w:bCs/>
          <w:sz w:val="28"/>
          <w:szCs w:val="28"/>
          <w:lang w:val="en-US"/>
        </w:rPr>
        <w:t xml:space="preserve"> - analgesic, (neuralgia, rheumatism); Leaves are a component of «</w:t>
      </w:r>
      <w:r w:rsidRPr="00E960C8">
        <w:rPr>
          <w:rStyle w:val="text"/>
          <w:rFonts w:ascii="Times New Roman" w:hAnsi="Times New Roman"/>
          <w:sz w:val="28"/>
          <w:szCs w:val="28"/>
          <w:lang w:val="en-US"/>
        </w:rPr>
        <w:t>Asthmatin</w:t>
      </w:r>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r w:rsidRPr="00E960C8">
        <w:rPr>
          <w:rFonts w:ascii="Times New Roman" w:hAnsi="Times New Roman"/>
          <w:bCs/>
          <w:iCs/>
          <w:sz w:val="28"/>
          <w:szCs w:val="28"/>
          <w:lang w:val="en-US"/>
        </w:rPr>
        <w:t>sthmatol</w:t>
      </w:r>
      <w:r w:rsidRPr="00E960C8">
        <w:rPr>
          <w:rFonts w:ascii="Times New Roman" w:hAnsi="Times New Roman"/>
          <w:bCs/>
          <w:sz w:val="28"/>
          <w:szCs w:val="28"/>
          <w:lang w:val="en-US"/>
        </w:rPr>
        <w:t>»</w:t>
      </w:r>
      <w:r w:rsidRPr="00E960C8">
        <w:rPr>
          <w:rStyle w:val="30"/>
          <w:rFonts w:eastAsia="Calibri"/>
          <w:szCs w:val="28"/>
        </w:rPr>
        <w:t xml:space="preserve"> </w:t>
      </w:r>
      <w:r w:rsidRPr="00E960C8">
        <w:rPr>
          <w:rStyle w:val="30"/>
          <w:rFonts w:eastAsia="Calibri"/>
          <w:szCs w:val="28"/>
          <w:lang w:val="en-US"/>
        </w:rPr>
        <w:t>(</w:t>
      </w:r>
      <w:r w:rsidRPr="00E960C8">
        <w:rPr>
          <w:rStyle w:val="text"/>
          <w:rFonts w:ascii="Times New Roman" w:hAnsi="Times New Roman"/>
          <w:sz w:val="28"/>
          <w:szCs w:val="28"/>
          <w:lang w:val="en-US"/>
        </w:rPr>
        <w:t>Species Asthmatolum)</w:t>
      </w:r>
      <w:r w:rsidRPr="00E960C8">
        <w:rPr>
          <w:rFonts w:ascii="Times New Roman" w:hAnsi="Times New Roman"/>
          <w:bCs/>
          <w:sz w:val="28"/>
          <w:szCs w:val="28"/>
          <w:lang w:val="en-US"/>
        </w:rPr>
        <w:t>.</w:t>
      </w:r>
    </w:p>
    <w:p w:rsid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w:t>
      </w:r>
      <w:r w:rsidRPr="00E960C8">
        <w:rPr>
          <w:rFonts w:ascii="Times New Roman" w:hAnsi="Times New Roman"/>
          <w:sz w:val="28"/>
          <w:szCs w:val="28"/>
          <w:lang w:val="en-US"/>
        </w:rPr>
        <w:t>.</w:t>
      </w:r>
    </w:p>
    <w:p w:rsidR="00E960C8" w:rsidRDefault="00E960C8" w:rsidP="00E960C8">
      <w:pPr>
        <w:spacing w:after="0" w:line="360" w:lineRule="auto"/>
        <w:rPr>
          <w:rFonts w:ascii="Times New Roman" w:hAnsi="Times New Roman"/>
          <w:sz w:val="28"/>
          <w:szCs w:val="28"/>
          <w:lang w:val="en-US"/>
        </w:rPr>
      </w:pPr>
    </w:p>
    <w:p w:rsidR="00E960C8" w:rsidRPr="00E960C8" w:rsidRDefault="00E960C8" w:rsidP="00E960C8">
      <w:pPr>
        <w:spacing w:after="0" w:line="360" w:lineRule="auto"/>
        <w:rPr>
          <w:rFonts w:ascii="Times New Roman" w:hAnsi="Times New Roman"/>
          <w:i/>
          <w:iCs/>
          <w:sz w:val="28"/>
          <w:szCs w:val="28"/>
          <w:lang w:val="en-US"/>
        </w:rPr>
      </w:pPr>
      <w:r w:rsidRPr="00E960C8">
        <w:rPr>
          <w:rFonts w:ascii="Times New Roman" w:hAnsi="Times New Roman"/>
          <w:noProof/>
          <w:sz w:val="28"/>
          <w:szCs w:val="28"/>
          <w:lang w:eastAsia="ru-RU"/>
        </w:rPr>
        <w:drawing>
          <wp:anchor distT="0" distB="0" distL="114300" distR="114300" simplePos="0" relativeHeight="251654144" behindDoc="1" locked="0" layoutInCell="1" allowOverlap="1" wp14:anchorId="2ED665FA" wp14:editId="721303D4">
            <wp:simplePos x="0" y="0"/>
            <wp:positionH relativeFrom="column">
              <wp:posOffset>-139700</wp:posOffset>
            </wp:positionH>
            <wp:positionV relativeFrom="paragraph">
              <wp:posOffset>0</wp:posOffset>
            </wp:positionV>
            <wp:extent cx="2165350" cy="1654810"/>
            <wp:effectExtent l="0" t="0" r="6350" b="2540"/>
            <wp:wrapTight wrapText="bothSides">
              <wp:wrapPolygon edited="0">
                <wp:start x="0" y="0"/>
                <wp:lineTo x="0" y="21384"/>
                <wp:lineTo x="21473" y="21384"/>
                <wp:lineTo x="21473" y="0"/>
                <wp:lineTo x="0" y="0"/>
              </wp:wrapPolygon>
            </wp:wrapTight>
            <wp:docPr id="27" name="Рисунок 27" descr="Datura stra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ura stramoni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535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rPr>
        <w:t>STRAMONIUM LEAF</w:t>
      </w:r>
      <w:r w:rsidRPr="00E960C8">
        <w:rPr>
          <w:rFonts w:ascii="Times New Roman" w:hAnsi="Times New Roman"/>
          <w:b/>
          <w:sz w:val="28"/>
          <w:szCs w:val="28"/>
          <w:lang w:val="en-US" w:eastAsia="ru-RU"/>
        </w:rPr>
        <w:t xml:space="preserve"> - </w:t>
      </w:r>
      <w:r w:rsidRPr="00E960C8">
        <w:rPr>
          <w:rFonts w:ascii="Times New Roman" w:hAnsi="Times New Roman"/>
          <w:b/>
          <w:bCs/>
          <w:i/>
          <w:iCs/>
          <w:sz w:val="28"/>
          <w:szCs w:val="28"/>
          <w:lang w:val="en-US"/>
        </w:rPr>
        <w:t>STRAMONII FOLIUM</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Stramonium</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sz w:val="28"/>
          <w:szCs w:val="28"/>
          <w:lang w:val="en-US"/>
        </w:rPr>
        <w:t>Datura stramonium</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 xml:space="preserve">L., Fam. Solanaceae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 xml:space="preserve">Jimson weed, </w:t>
      </w:r>
      <w:r w:rsidRPr="00E960C8">
        <w:rPr>
          <w:rFonts w:ascii="Times New Roman" w:hAnsi="Times New Roman"/>
          <w:bCs/>
          <w:sz w:val="28"/>
          <w:szCs w:val="28"/>
          <w:lang w:val="en-US"/>
        </w:rPr>
        <w:t>devil's trumpet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thorn apple</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Jamestown 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stinkweed</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devil's cucumber</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hell's bells</w:t>
      </w:r>
      <w:r w:rsidRPr="00E960C8">
        <w:rPr>
          <w:rFonts w:ascii="Times New Roman" w:hAnsi="Times New Roman"/>
          <w:sz w:val="28"/>
          <w:szCs w:val="28"/>
          <w:lang w:val="en-US"/>
        </w:rPr>
        <w:t xml:space="preserve">, and </w:t>
      </w:r>
      <w:r w:rsidRPr="00E960C8">
        <w:rPr>
          <w:rFonts w:ascii="Times New Roman" w:hAnsi="Times New Roman"/>
          <w:bCs/>
          <w:sz w:val="28"/>
          <w:szCs w:val="28"/>
          <w:lang w:val="en-US"/>
        </w:rPr>
        <w:t>mad seeds</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Plant. </w:t>
      </w:r>
      <w:r w:rsidRPr="00E960C8">
        <w:rPr>
          <w:rFonts w:ascii="Times New Roman" w:hAnsi="Times New Roman"/>
          <w:sz w:val="28"/>
          <w:szCs w:val="28"/>
          <w:lang w:val="en-US"/>
        </w:rPr>
        <w:t xml:space="preserve">Stramonium is a bushy annual herbaceous attaining a height of about </w:t>
      </w:r>
      <w:smartTag w:uri="urn:schemas-microsoft-com:office:smarttags" w:element="metricconverter">
        <w:smartTagPr>
          <w:attr w:name="ProductID" w:val="1,5 m"/>
        </w:smartTagPr>
        <w:r w:rsidRPr="00E960C8">
          <w:rPr>
            <w:rFonts w:ascii="Times New Roman" w:hAnsi="Times New Roman"/>
            <w:sz w:val="28"/>
            <w:szCs w:val="28"/>
            <w:lang w:val="en-US"/>
          </w:rPr>
          <w:t>1,5 m</w:t>
        </w:r>
      </w:smartTag>
      <w:r w:rsidRPr="00E960C8">
        <w:rPr>
          <w:rFonts w:ascii="Times New Roman" w:hAnsi="Times New Roman"/>
          <w:sz w:val="28"/>
          <w:szCs w:val="28"/>
          <w:lang w:val="en-US"/>
        </w:rPr>
        <w:t>. The erect aerial stem shows dichasial branching with leaf adnation. The stem and branches are round, hollow, smooth and green. The leaves are alternate, petiolate, ovate in shape, are acuminate at the apex and have a sinuate-dentate margin. The leaves are in pairs, they are nearly naked. The flowers are large, solitary, axillary and short-stalked. They have a sweet scent. Calyx is a tubular, five-dentate. Corolla is a white or violet, funnel-shaped. The egg-shaped seed capsule is an upright and either covered with spines or bald. At maturity it splits into four chambers, each with dozens of small black seeds.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grows wild in all the world's warm and moderate regions, where it is found along roadsides. In Europe, it is found as a weed on wastelands and in garbage dumps. The plant is cultivated in central Europe and South America.</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leaves are 8-</w:t>
      </w:r>
      <w:smartTag w:uri="urn:schemas-microsoft-com:office:smarttags" w:element="metricconverter">
        <w:smartTagPr>
          <w:attr w:name="ProductID" w:val="25 cm"/>
        </w:smartTagPr>
        <w:r w:rsidRPr="00E960C8">
          <w:rPr>
            <w:rFonts w:ascii="Times New Roman" w:hAnsi="Times New Roman"/>
            <w:sz w:val="28"/>
            <w:szCs w:val="28"/>
            <w:lang w:val="en-US"/>
          </w:rPr>
          <w:t>25 cm</w:t>
        </w:r>
      </w:smartTag>
      <w:r w:rsidRPr="00E960C8">
        <w:rPr>
          <w:rFonts w:ascii="Times New Roman" w:hAnsi="Times New Roman"/>
          <w:sz w:val="28"/>
          <w:szCs w:val="28"/>
          <w:lang w:val="en-US"/>
        </w:rPr>
        <w:t xml:space="preserve"> long and 7-</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wide, they are shortly petiolate, ovate or triangalar ovate in shape, are acuminate at the apex and cuneate at the base. They have a sinuate-dentate margin. Leaves are naked. The upper side of leaves is dark-green in colour in the lower ones is more light. Veins are whitish, prominent on the lower side. Stramonium has a slight, but unpleasant odour, and a bitter taste.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The leaves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Stramonium contains 0,2-0,45% of alkaloids, the chief of which are hyoscyamine and scopolamine. It also contains volatile oil, tannins, and carotenoids.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Stramonium is an anticholinergic and has an action like that of belladonna. </w:t>
      </w:r>
    </w:p>
    <w:p w:rsidR="00E960C8" w:rsidRPr="00E960C8" w:rsidRDefault="00E960C8" w:rsidP="00E960C8">
      <w:pPr>
        <w:spacing w:after="0" w:line="360" w:lineRule="auto"/>
        <w:jc w:val="both"/>
        <w:rPr>
          <w:rFonts w:ascii="Times New Roman" w:hAnsi="Times New Roman"/>
          <w:bCs/>
          <w:sz w:val="28"/>
          <w:szCs w:val="28"/>
          <w:lang w:val="en-US"/>
        </w:rPr>
      </w:pPr>
      <w:r w:rsidRPr="00E960C8">
        <w:rPr>
          <w:rFonts w:ascii="Times New Roman" w:hAnsi="Times New Roman"/>
          <w:sz w:val="28"/>
          <w:szCs w:val="28"/>
          <w:lang w:val="en-US"/>
        </w:rPr>
        <w:t xml:space="preserve">Powdered stramonium is an ingredient in preparations that are intended to burn. The resultant vapor is inhaled for the relief of asthma </w:t>
      </w:r>
      <w:r w:rsidRPr="00E960C8">
        <w:rPr>
          <w:rFonts w:ascii="Times New Roman" w:hAnsi="Times New Roman"/>
          <w:bCs/>
          <w:sz w:val="28"/>
          <w:szCs w:val="28"/>
          <w:lang w:val="en-US"/>
        </w:rPr>
        <w:t>«</w:t>
      </w:r>
      <w:r w:rsidRPr="00E960C8">
        <w:rPr>
          <w:rStyle w:val="text"/>
          <w:rFonts w:ascii="Times New Roman" w:hAnsi="Times New Roman"/>
          <w:sz w:val="28"/>
          <w:szCs w:val="28"/>
          <w:lang w:val="en-US"/>
        </w:rPr>
        <w:t>Asthmatin</w:t>
      </w:r>
      <w:r w:rsidRPr="00E960C8">
        <w:rPr>
          <w:rFonts w:ascii="Times New Roman" w:hAnsi="Times New Roman"/>
          <w:bCs/>
          <w:sz w:val="28"/>
          <w:szCs w:val="28"/>
          <w:lang w:val="en-US"/>
        </w:rPr>
        <w:t>» and</w:t>
      </w:r>
      <w:r w:rsidRPr="00E960C8">
        <w:rPr>
          <w:rFonts w:ascii="Times New Roman" w:hAnsi="Times New Roman"/>
          <w:sz w:val="28"/>
          <w:szCs w:val="28"/>
          <w:lang w:val="uk-UA"/>
        </w:rPr>
        <w:t xml:space="preserve"> </w:t>
      </w:r>
      <w:r w:rsidRPr="00E960C8">
        <w:rPr>
          <w:rFonts w:ascii="Times New Roman" w:hAnsi="Times New Roman"/>
          <w:bCs/>
          <w:sz w:val="28"/>
          <w:szCs w:val="28"/>
          <w:lang w:val="en-US"/>
        </w:rPr>
        <w:t>«</w:t>
      </w:r>
      <w:r w:rsidRPr="00E960C8">
        <w:rPr>
          <w:rFonts w:ascii="Times New Roman" w:hAnsi="Times New Roman"/>
          <w:bCs/>
          <w:iCs/>
          <w:sz w:val="28"/>
          <w:szCs w:val="28"/>
        </w:rPr>
        <w:t>А</w:t>
      </w:r>
      <w:r w:rsidRPr="00E960C8">
        <w:rPr>
          <w:rFonts w:ascii="Times New Roman" w:hAnsi="Times New Roman"/>
          <w:bCs/>
          <w:iCs/>
          <w:sz w:val="28"/>
          <w:szCs w:val="28"/>
          <w:lang w:val="en-US"/>
        </w:rPr>
        <w:t>sthmatol</w:t>
      </w:r>
      <w:r w:rsidRPr="00E960C8">
        <w:rPr>
          <w:rFonts w:ascii="Times New Roman" w:hAnsi="Times New Roman"/>
          <w:bCs/>
          <w:sz w:val="28"/>
          <w:szCs w:val="28"/>
          <w:lang w:val="en-US"/>
        </w:rPr>
        <w:t xml:space="preserve">». Oil </w:t>
      </w:r>
      <w:r w:rsidRPr="00E960C8">
        <w:rPr>
          <w:rFonts w:ascii="Times New Roman" w:hAnsi="Times New Roman"/>
          <w:bCs/>
          <w:iCs/>
          <w:sz w:val="28"/>
          <w:szCs w:val="28"/>
          <w:lang w:val="en-US"/>
        </w:rPr>
        <w:t>Stramonium</w:t>
      </w:r>
      <w:r w:rsidRPr="00E960C8">
        <w:rPr>
          <w:rFonts w:ascii="Times New Roman" w:hAnsi="Times New Roman"/>
          <w:bCs/>
          <w:i/>
          <w:iCs/>
          <w:sz w:val="28"/>
          <w:szCs w:val="28"/>
          <w:lang w:val="en-US"/>
        </w:rPr>
        <w:t xml:space="preserve"> (Oleum Stramonii</w:t>
      </w:r>
      <w:r w:rsidRPr="00E960C8">
        <w:rPr>
          <w:rFonts w:ascii="Times New Roman" w:hAnsi="Times New Roman"/>
          <w:bCs/>
          <w:iCs/>
          <w:sz w:val="28"/>
          <w:szCs w:val="28"/>
          <w:lang w:val="en-US"/>
        </w:rPr>
        <w:t>) is used</w:t>
      </w:r>
      <w:r w:rsidRPr="00E960C8">
        <w:rPr>
          <w:rFonts w:ascii="Times New Roman" w:hAnsi="Times New Roman"/>
          <w:sz w:val="28"/>
          <w:szCs w:val="28"/>
          <w:lang w:val="en-US"/>
        </w:rPr>
        <w:t xml:space="preserve"> as analgesics.</w:t>
      </w:r>
    </w:p>
    <w:p w:rsidR="00E960C8" w:rsidRPr="00E960C8" w:rsidRDefault="00E960C8" w:rsidP="00E960C8">
      <w:pPr>
        <w:spacing w:after="0" w:line="360" w:lineRule="auto"/>
        <w:jc w:val="both"/>
        <w:outlineLvl w:val="1"/>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i/>
          <w:iCs/>
          <w:sz w:val="28"/>
          <w:szCs w:val="28"/>
          <w:lang w:val="en-US"/>
        </w:rPr>
        <w:t>Datura</w:t>
      </w:r>
      <w:r w:rsidRPr="00E960C8">
        <w:rPr>
          <w:rFonts w:ascii="Times New Roman" w:hAnsi="Times New Roman"/>
          <w:sz w:val="28"/>
          <w:szCs w:val="28"/>
          <w:lang w:val="en-US"/>
        </w:rPr>
        <w:t xml:space="preserve"> intoxication typically produces a complete inability to differentiate reality from fantasy (delirium, as contrasted to hallucination); </w:t>
      </w:r>
      <w:r w:rsidRPr="00E960C8">
        <w:rPr>
          <w:rFonts w:ascii="Times New Roman" w:hAnsi="Times New Roman"/>
          <w:sz w:val="28"/>
          <w:szCs w:val="28"/>
          <w:lang w:val="en-US"/>
        </w:rPr>
        <w:lastRenderedPageBreak/>
        <w:t xml:space="preserve">hyperthermia; tachycardia; bizarre and possibly violent behavior; and severe mydriasis with resultant painful photophobia that can last several days. Pronounced amnesia is another commonly reported effect. The antidote of choice for overdose or poisoning is physostigmine.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w:t>
      </w:r>
      <w:r w:rsidRPr="00E960C8">
        <w:rPr>
          <w:rFonts w:ascii="Times New Roman" w:hAnsi="Times New Roman"/>
          <w:sz w:val="28"/>
          <w:szCs w:val="28"/>
          <w:lang w:val="en-US"/>
        </w:rPr>
        <w:t>. 6.4, BP 2009.</w:t>
      </w:r>
    </w:p>
    <w:p w:rsidR="00E960C8" w:rsidRPr="00E960C8" w:rsidRDefault="00E960C8" w:rsidP="00E960C8">
      <w:pPr>
        <w:pStyle w:val="5"/>
        <w:spacing w:before="0" w:after="0" w:line="360" w:lineRule="auto"/>
        <w:ind w:left="-113"/>
        <w:jc w:val="both"/>
        <w:rPr>
          <w:rFonts w:ascii="Times New Roman" w:hAnsi="Times New Roman"/>
          <w:bCs w:val="0"/>
          <w:i w:val="0"/>
          <w:sz w:val="28"/>
          <w:szCs w:val="28"/>
          <w:lang w:val="en-US"/>
        </w:rPr>
      </w:pPr>
    </w:p>
    <w:p w:rsidR="00E960C8" w:rsidRPr="00E960C8" w:rsidRDefault="00E960C8" w:rsidP="00E960C8">
      <w:pPr>
        <w:pStyle w:val="5"/>
        <w:spacing w:before="0" w:after="0" w:line="360" w:lineRule="auto"/>
        <w:ind w:left="-113"/>
        <w:jc w:val="both"/>
        <w:rPr>
          <w:rFonts w:ascii="Times New Roman" w:hAnsi="Times New Roman"/>
          <w:iCs w:val="0"/>
          <w:sz w:val="28"/>
          <w:szCs w:val="28"/>
          <w:lang w:val="en-US"/>
        </w:rPr>
      </w:pPr>
      <w:r w:rsidRPr="00E960C8">
        <w:rPr>
          <w:rFonts w:ascii="Times New Roman" w:hAnsi="Times New Roman"/>
          <w:noProof/>
          <w:sz w:val="28"/>
          <w:szCs w:val="28"/>
          <w:lang w:eastAsia="ru-RU"/>
        </w:rPr>
        <w:drawing>
          <wp:anchor distT="0" distB="0" distL="114300" distR="114300" simplePos="0" relativeHeight="251655168" behindDoc="1" locked="0" layoutInCell="1" allowOverlap="1" wp14:anchorId="0AFC2878" wp14:editId="06A93C9E">
            <wp:simplePos x="0" y="0"/>
            <wp:positionH relativeFrom="column">
              <wp:posOffset>-139700</wp:posOffset>
            </wp:positionH>
            <wp:positionV relativeFrom="paragraph">
              <wp:posOffset>-342900</wp:posOffset>
            </wp:positionV>
            <wp:extent cx="1758950" cy="2642235"/>
            <wp:effectExtent l="0" t="0" r="0" b="5715"/>
            <wp:wrapTight wrapText="bothSides">
              <wp:wrapPolygon edited="0">
                <wp:start x="0" y="0"/>
                <wp:lineTo x="0" y="21491"/>
                <wp:lineTo x="21288" y="21491"/>
                <wp:lineTo x="21288" y="0"/>
                <wp:lineTo x="0" y="0"/>
              </wp:wrapPolygon>
            </wp:wrapTight>
            <wp:docPr id="26" name="Рисунок 26" descr="britt-0281-datura-ino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tt-0281-datura-inox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95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Cs w:val="0"/>
          <w:i w:val="0"/>
          <w:sz w:val="28"/>
          <w:szCs w:val="28"/>
          <w:lang w:val="en-US"/>
        </w:rPr>
        <w:t>DATURA SEED</w:t>
      </w:r>
      <w:r w:rsidRPr="00E960C8">
        <w:rPr>
          <w:rFonts w:ascii="Times New Roman" w:hAnsi="Times New Roman"/>
          <w:bCs w:val="0"/>
          <w:sz w:val="28"/>
          <w:szCs w:val="28"/>
          <w:lang w:val="en-US"/>
        </w:rPr>
        <w:t xml:space="preserve"> - </w:t>
      </w:r>
      <w:r w:rsidRPr="00E960C8">
        <w:rPr>
          <w:rFonts w:ascii="Times New Roman" w:hAnsi="Times New Roman"/>
          <w:bCs w:val="0"/>
          <w:iCs w:val="0"/>
          <w:sz w:val="28"/>
          <w:szCs w:val="28"/>
          <w:lang w:val="en-US"/>
        </w:rPr>
        <w:t>DATURAE INNOXIAE SEMEN</w:t>
      </w:r>
    </w:p>
    <w:p w:rsidR="00E960C8" w:rsidRPr="00E960C8" w:rsidRDefault="00E960C8" w:rsidP="00E960C8">
      <w:pPr>
        <w:suppressAutoHyphens/>
        <w:spacing w:after="0" w:line="360" w:lineRule="auto"/>
        <w:ind w:left="-113"/>
        <w:rPr>
          <w:rFonts w:ascii="Times New Roman" w:hAnsi="Times New Roman"/>
          <w:b/>
          <w:bCs/>
          <w:i/>
          <w:iCs/>
          <w:sz w:val="28"/>
          <w:szCs w:val="28"/>
          <w:lang w:val="en-US" w:eastAsia="ru-RU"/>
        </w:rPr>
      </w:pPr>
      <w:r w:rsidRPr="00E960C8">
        <w:rPr>
          <w:rFonts w:ascii="Times New Roman" w:hAnsi="Times New Roman"/>
          <w:b/>
          <w:bCs/>
          <w:sz w:val="28"/>
          <w:szCs w:val="28"/>
          <w:lang w:val="en-US" w:eastAsia="ru-RU"/>
        </w:rPr>
        <w:t>DATURA FRUIT –</w:t>
      </w:r>
      <w:r w:rsidRPr="00E960C8">
        <w:rPr>
          <w:rFonts w:ascii="Times New Roman" w:hAnsi="Times New Roman"/>
          <w:b/>
          <w:bCs/>
          <w:i/>
          <w:iCs/>
          <w:sz w:val="28"/>
          <w:szCs w:val="28"/>
          <w:lang w:val="en-US" w:eastAsia="ru-RU"/>
        </w:rPr>
        <w:t>DATURAE INNOXIAE FRUCTUS</w:t>
      </w:r>
    </w:p>
    <w:p w:rsidR="00E960C8" w:rsidRPr="00E960C8" w:rsidRDefault="00E960C8" w:rsidP="00E960C8">
      <w:pPr>
        <w:suppressAutoHyphens/>
        <w:spacing w:after="0" w:line="360" w:lineRule="auto"/>
        <w:ind w:left="-113"/>
        <w:rPr>
          <w:rFonts w:ascii="Times New Roman" w:hAnsi="Times New Roman"/>
          <w:sz w:val="28"/>
          <w:szCs w:val="28"/>
          <w:lang w:val="en-US" w:eastAsia="ru-RU"/>
        </w:rPr>
      </w:pPr>
      <w:r w:rsidRPr="00E960C8">
        <w:rPr>
          <w:rFonts w:ascii="Times New Roman" w:hAnsi="Times New Roman"/>
          <w:b/>
          <w:bCs/>
          <w:sz w:val="28"/>
          <w:szCs w:val="28"/>
          <w:lang w:val="en-US" w:eastAsia="ru-RU"/>
        </w:rPr>
        <w:t>Datura</w:t>
      </w:r>
      <w:r w:rsidRPr="00E960C8">
        <w:rPr>
          <w:rFonts w:ascii="Times New Roman" w:hAnsi="Times New Roman"/>
          <w:i/>
          <w:sz w:val="28"/>
          <w:szCs w:val="28"/>
          <w:lang w:val="en-US"/>
        </w:rPr>
        <w:t xml:space="preserve"> - Datura innoxia </w:t>
      </w:r>
      <w:r w:rsidRPr="00E960C8">
        <w:rPr>
          <w:rFonts w:ascii="Times New Roman" w:hAnsi="Times New Roman"/>
          <w:sz w:val="28"/>
          <w:szCs w:val="28"/>
          <w:lang w:val="en-US"/>
        </w:rPr>
        <w:t>Mill</w:t>
      </w:r>
      <w:r w:rsidRPr="00E960C8">
        <w:rPr>
          <w:rFonts w:ascii="Times New Roman" w:hAnsi="Times New Roman"/>
          <w:sz w:val="28"/>
          <w:szCs w:val="28"/>
          <w:lang w:val="en-US" w:eastAsia="ru-RU"/>
        </w:rPr>
        <w:t>., Fam. Solanaceae.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sz w:val="28"/>
          <w:szCs w:val="28"/>
          <w:lang w:val="en-US"/>
        </w:rPr>
        <w:t>Angel's Trumpet, Desert Thornapple, Downy Thornapple, Sacred Datura</w:t>
      </w:r>
      <w:r w:rsidRPr="00E960C8">
        <w:rPr>
          <w:rFonts w:ascii="Times New Roman" w:hAnsi="Times New Roman"/>
          <w:sz w:val="28"/>
          <w:szCs w:val="28"/>
          <w:lang w:val="en-US" w:eastAsia="ru-RU"/>
        </w:rPr>
        <w:t>.</w:t>
      </w:r>
    </w:p>
    <w:p w:rsidR="00E960C8" w:rsidRPr="00E960C8" w:rsidRDefault="00E960C8" w:rsidP="00E960C8">
      <w:pPr>
        <w:suppressAutoHyphens/>
        <w:spacing w:after="0" w:line="360" w:lineRule="auto"/>
        <w:ind w:left="-113"/>
        <w:rPr>
          <w:rFonts w:ascii="Times New Roman" w:hAnsi="Times New Roman"/>
          <w:sz w:val="28"/>
          <w:szCs w:val="28"/>
          <w:lang w:val="en-US"/>
        </w:rPr>
      </w:pPr>
      <w:r w:rsidRPr="00E960C8">
        <w:rPr>
          <w:rFonts w:ascii="Times New Roman" w:hAnsi="Times New Roman"/>
          <w:b/>
          <w:sz w:val="28"/>
          <w:szCs w:val="28"/>
          <w:lang w:val="en-US"/>
        </w:rPr>
        <w:t xml:space="preserve"> Plant. </w:t>
      </w:r>
      <w:r w:rsidRPr="00E960C8">
        <w:rPr>
          <w:rFonts w:ascii="Times New Roman" w:hAnsi="Times New Roman"/>
          <w:sz w:val="28"/>
          <w:szCs w:val="28"/>
          <w:lang w:val="en-US"/>
        </w:rPr>
        <w:t>Stramonium is a perrenial herbaceous plant with unpleasant odour. Stem is thick, dichasial branching, red-violet in colour. Leaves are alternate, longly-petiolate, broadly-ovate in shape, entire, densely hairy. Flowers are upright, solitary, large and white. Calyx is green, five dentate, swollen. Corolla is five-dentate, tubular, funnel-shaped. Fruit is a drooping capsule with numerous seeds.</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The plant is indigenous to Mexico. It is widely cultivated.</w:t>
      </w:r>
    </w:p>
    <w:p w:rsidR="00E960C8" w:rsidRPr="00E960C8" w:rsidRDefault="00E960C8" w:rsidP="00E960C8">
      <w:pPr>
        <w:suppressAutoHyphens/>
        <w:spacing w:after="0" w:line="360" w:lineRule="auto"/>
        <w:ind w:left="-113"/>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Seeds are kidney-shaped, flattened. The surface of seeds is foveolate. The colour of seeds is yellowish-brown, dull. The odour is weak, characteristic. The fruits are collected in the phase of fruit-meturing. It is dried at a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 xml:space="preserve">C.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Seeds contain alkaloids, the chief of which is scopolamine.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bCs/>
          <w:iCs/>
          <w:sz w:val="28"/>
          <w:szCs w:val="28"/>
          <w:lang w:val="en-US"/>
        </w:rPr>
        <w:t xml:space="preserve">Fruit and seeds are source of pure alkaloids. </w:t>
      </w:r>
      <w:r w:rsidRPr="00E960C8">
        <w:rPr>
          <w:rFonts w:ascii="Times New Roman" w:hAnsi="Times New Roman"/>
          <w:sz w:val="28"/>
          <w:szCs w:val="28"/>
          <w:lang w:val="en-US"/>
        </w:rPr>
        <w:t>Hyoscine hydrobromide is employed in preoperative medication, usually with papaveretum, some 30-60 min before the induction of anaesthesia. Atropine and hyoscine are used to a large extent in ophthalmic practice to dilate the pupil of the eye.</w:t>
      </w:r>
      <w:r w:rsidRPr="00E960C8">
        <w:rPr>
          <w:rFonts w:ascii="Times New Roman" w:hAnsi="Times New Roman"/>
          <w:bCs/>
          <w:i/>
          <w:iCs/>
          <w:sz w:val="28"/>
          <w:szCs w:val="28"/>
          <w:lang w:val="en-US"/>
        </w:rPr>
        <w:t xml:space="preserve"> “</w:t>
      </w:r>
      <w:r w:rsidRPr="00E960C8">
        <w:rPr>
          <w:rFonts w:ascii="Times New Roman" w:hAnsi="Times New Roman"/>
          <w:bCs/>
          <w:iCs/>
          <w:sz w:val="28"/>
          <w:szCs w:val="28"/>
        </w:rPr>
        <w:t>А</w:t>
      </w:r>
      <w:r w:rsidRPr="00E960C8">
        <w:rPr>
          <w:rFonts w:ascii="Times New Roman" w:hAnsi="Times New Roman"/>
          <w:bCs/>
          <w:iCs/>
          <w:sz w:val="28"/>
          <w:szCs w:val="28"/>
          <w:lang w:val="en-US"/>
        </w:rPr>
        <w:t>eron” (mix of salts of hyoscyamine and hyoscine) is used to treat sea sickness.</w:t>
      </w: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8E13AF" w:rsidRDefault="008E13AF" w:rsidP="00E960C8">
      <w:pPr>
        <w:spacing w:after="0" w:line="360" w:lineRule="auto"/>
        <w:jc w:val="both"/>
        <w:rPr>
          <w:rFonts w:ascii="Times New Roman" w:hAnsi="Times New Roman"/>
          <w:b/>
          <w:sz w:val="28"/>
          <w:szCs w:val="28"/>
          <w:lang w:val="en-US"/>
        </w:rPr>
      </w:pPr>
    </w:p>
    <w:p w:rsidR="00E960C8" w:rsidRPr="00E960C8" w:rsidRDefault="00E960C8" w:rsidP="00E960C8">
      <w:pPr>
        <w:spacing w:after="0" w:line="360" w:lineRule="auto"/>
        <w:jc w:val="both"/>
        <w:rPr>
          <w:rFonts w:ascii="Times New Roman" w:hAnsi="Times New Roman"/>
          <w:b/>
          <w:i/>
          <w:sz w:val="28"/>
          <w:szCs w:val="28"/>
          <w:lang w:val="en-US"/>
        </w:rPr>
      </w:pPr>
      <w:r w:rsidRPr="00E960C8">
        <w:rPr>
          <w:rFonts w:ascii="Times New Roman" w:hAnsi="Times New Roman"/>
          <w:noProof/>
          <w:sz w:val="28"/>
          <w:szCs w:val="28"/>
          <w:lang w:eastAsia="ru-RU"/>
        </w:rPr>
        <w:drawing>
          <wp:anchor distT="0" distB="0" distL="114300" distR="114300" simplePos="0" relativeHeight="251656192" behindDoc="1" locked="0" layoutInCell="1" allowOverlap="1" wp14:anchorId="258735A5" wp14:editId="4F21AFEA">
            <wp:simplePos x="0" y="0"/>
            <wp:positionH relativeFrom="column">
              <wp:posOffset>-69850</wp:posOffset>
            </wp:positionH>
            <wp:positionV relativeFrom="paragraph">
              <wp:posOffset>46355</wp:posOffset>
            </wp:positionV>
            <wp:extent cx="1590040" cy="1871980"/>
            <wp:effectExtent l="0" t="0" r="0" b="0"/>
            <wp:wrapTight wrapText="bothSides">
              <wp:wrapPolygon edited="0">
                <wp:start x="0" y="0"/>
                <wp:lineTo x="0" y="21322"/>
                <wp:lineTo x="21220" y="21322"/>
                <wp:lineTo x="21220" y="0"/>
                <wp:lineTo x="0" y="0"/>
              </wp:wrapPolygon>
            </wp:wrapTight>
            <wp:docPr id="25" name="Рисунок 25" descr="c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ca"/>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59004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COCA OR COCA LEAVES</w:t>
      </w:r>
      <w:r w:rsidRPr="00E960C8">
        <w:rPr>
          <w:rFonts w:ascii="Times New Roman" w:hAnsi="Times New Roman"/>
          <w:sz w:val="28"/>
          <w:szCs w:val="28"/>
          <w:lang w:val="en-US"/>
        </w:rPr>
        <w:t xml:space="preserve"> </w:t>
      </w:r>
      <w:r w:rsidRPr="00E960C8">
        <w:rPr>
          <w:rFonts w:ascii="Times New Roman" w:hAnsi="Times New Roman"/>
          <w:b/>
          <w:sz w:val="28"/>
          <w:szCs w:val="28"/>
          <w:lang w:val="en-US"/>
        </w:rPr>
        <w:t xml:space="preserve">- </w:t>
      </w:r>
      <w:r w:rsidRPr="00E960C8">
        <w:rPr>
          <w:rFonts w:ascii="Times New Roman" w:hAnsi="Times New Roman"/>
          <w:b/>
          <w:bCs/>
          <w:i/>
          <w:iCs/>
          <w:sz w:val="28"/>
          <w:szCs w:val="28"/>
          <w:lang w:val="en-US"/>
        </w:rPr>
        <w:t>FOLIUM COCAE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rPr>
        <w:t>С</w:t>
      </w:r>
      <w:r w:rsidRPr="00E960C8">
        <w:rPr>
          <w:rFonts w:ascii="Times New Roman" w:hAnsi="Times New Roman"/>
          <w:b/>
          <w:bCs/>
          <w:sz w:val="28"/>
          <w:szCs w:val="28"/>
          <w:lang w:val="en-US"/>
        </w:rPr>
        <w:t>oca</w:t>
      </w:r>
      <w:r w:rsidRPr="00E960C8">
        <w:rPr>
          <w:rFonts w:ascii="Times New Roman" w:hAnsi="Times New Roman"/>
          <w:sz w:val="28"/>
          <w:szCs w:val="28"/>
          <w:lang w:val="en-US"/>
        </w:rPr>
        <w:t xml:space="preserve"> - </w:t>
      </w:r>
      <w:r w:rsidRPr="00E960C8">
        <w:rPr>
          <w:rFonts w:ascii="Times New Roman" w:hAnsi="Times New Roman"/>
          <w:bCs/>
          <w:i/>
          <w:iCs/>
          <w:sz w:val="28"/>
          <w:szCs w:val="28"/>
          <w:lang w:val="en-US"/>
        </w:rPr>
        <w:t>Erytroxylum coca</w:t>
      </w:r>
      <w:r w:rsidRPr="00E960C8">
        <w:rPr>
          <w:rFonts w:ascii="Times New Roman" w:hAnsi="Times New Roman"/>
          <w:i/>
          <w:sz w:val="28"/>
          <w:szCs w:val="28"/>
          <w:lang w:val="en-US"/>
        </w:rPr>
        <w:t xml:space="preserve"> </w:t>
      </w:r>
      <w:r w:rsidRPr="00E960C8">
        <w:rPr>
          <w:rFonts w:ascii="Times New Roman" w:hAnsi="Times New Roman"/>
          <w:sz w:val="28"/>
          <w:szCs w:val="28"/>
          <w:lang w:val="en-US"/>
        </w:rPr>
        <w:t>Lamarck</w:t>
      </w:r>
      <w:r w:rsidRPr="00E960C8">
        <w:rPr>
          <w:rFonts w:ascii="Times New Roman" w:hAnsi="Times New Roman"/>
          <w:i/>
          <w:sz w:val="28"/>
          <w:szCs w:val="28"/>
          <w:lang w:val="en-US"/>
        </w:rPr>
        <w:t>.,</w:t>
      </w:r>
      <w:r w:rsidRPr="00E960C8">
        <w:rPr>
          <w:rFonts w:ascii="Times New Roman" w:hAnsi="Times New Roman"/>
          <w:sz w:val="28"/>
          <w:szCs w:val="28"/>
          <w:lang w:val="en-US"/>
        </w:rPr>
        <w:t xml:space="preserve"> Fam. </w:t>
      </w:r>
      <w:r w:rsidRPr="00E960C8">
        <w:rPr>
          <w:rFonts w:ascii="Times New Roman" w:hAnsi="Times New Roman"/>
          <w:bCs/>
          <w:iCs/>
          <w:sz w:val="28"/>
          <w:szCs w:val="28"/>
          <w:lang w:val="en-US"/>
        </w:rPr>
        <w:t>Erytroxylaceae.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The plants are shrubs or small trees that attain a height of about </w:t>
      </w:r>
      <w:smartTag w:uri="urn:schemas-microsoft-com:office:smarttags" w:element="metricconverter">
        <w:smartTagPr>
          <w:attr w:name="ProductID" w:val="2 meters"/>
        </w:smartTagPr>
        <w:r w:rsidRPr="00E960C8">
          <w:rPr>
            <w:rFonts w:ascii="Times New Roman" w:hAnsi="Times New Roman"/>
            <w:sz w:val="28"/>
            <w:szCs w:val="28"/>
            <w:lang w:val="en-US"/>
          </w:rPr>
          <w:t>2 meters</w:t>
        </w:r>
      </w:smartTag>
      <w:r w:rsidRPr="00E960C8">
        <w:rPr>
          <w:rFonts w:ascii="Times New Roman" w:hAnsi="Times New Roman"/>
          <w:sz w:val="28"/>
          <w:szCs w:val="28"/>
          <w:lang w:val="en-US"/>
        </w:rPr>
        <w:t xml:space="preserve"> </w:t>
      </w:r>
      <w:r w:rsidRPr="00E960C8">
        <w:rPr>
          <w:rFonts w:ascii="Times New Roman" w:hAnsi="Times New Roman"/>
          <w:i/>
          <w:sz w:val="28"/>
          <w:szCs w:val="28"/>
          <w:lang w:val="en-US"/>
        </w:rPr>
        <w:t>Erythroxylum is</w:t>
      </w:r>
      <w:r w:rsidRPr="00E960C8">
        <w:rPr>
          <w:rFonts w:ascii="Times New Roman" w:hAnsi="Times New Roman"/>
          <w:sz w:val="28"/>
          <w:szCs w:val="28"/>
          <w:lang w:val="en-US"/>
        </w:rPr>
        <w:t xml:space="preserve"> from 2 Greek words meaning red and wood, alluding to the color of the plants;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is the Spanish name for the tree; and </w:t>
      </w:r>
      <w:r w:rsidRPr="00E960C8">
        <w:rPr>
          <w:rFonts w:ascii="Times New Roman" w:hAnsi="Times New Roman"/>
          <w:i/>
          <w:sz w:val="28"/>
          <w:szCs w:val="28"/>
          <w:lang w:val="en-US"/>
        </w:rPr>
        <w:t>truxillense</w:t>
      </w:r>
      <w:r w:rsidRPr="00E960C8">
        <w:rPr>
          <w:rFonts w:ascii="Times New Roman" w:hAnsi="Times New Roman"/>
          <w:sz w:val="28"/>
          <w:szCs w:val="28"/>
          <w:lang w:val="en-US"/>
        </w:rPr>
        <w:t xml:space="preserve"> is from Truxillo, a coastal city in Peru. Most of the present-day supply of the drug is obtained from cultivated plants grown at an altitude of 500 to </w:t>
      </w:r>
      <w:smartTag w:uri="urn:schemas-microsoft-com:office:smarttags" w:element="metricconverter">
        <w:smartTagPr>
          <w:attr w:name="ProductID" w:val="2000 meters"/>
        </w:smartTagPr>
        <w:r w:rsidRPr="00E960C8">
          <w:rPr>
            <w:rFonts w:ascii="Times New Roman" w:hAnsi="Times New Roman"/>
            <w:sz w:val="28"/>
            <w:szCs w:val="28"/>
            <w:lang w:val="en-US"/>
          </w:rPr>
          <w:t>2000 meters</w:t>
        </w:r>
      </w:smartTag>
      <w:r w:rsidRPr="00E960C8">
        <w:rPr>
          <w:rFonts w:ascii="Times New Roman" w:hAnsi="Times New Roman"/>
          <w:sz w:val="28"/>
          <w:szCs w:val="28"/>
          <w:lang w:val="en-US"/>
        </w:rPr>
        <w:t xml:space="preserve"> in Peru and Boliva. About 25% of the harvest is consumed by the indigenous population who chew the coca leaves. Approximately 2% is exported in legitimate commerce for the manufacture of pharmaceutic cocaine, with nearly </w:t>
      </w:r>
      <w:smartTag w:uri="urn:schemas-microsoft-com:office:smarttags" w:element="metricconverter">
        <w:smartTagPr>
          <w:attr w:name="ProductID" w:val="250,000 kg"/>
        </w:smartTagPr>
        <w:r w:rsidRPr="00E960C8">
          <w:rPr>
            <w:rFonts w:ascii="Times New Roman" w:hAnsi="Times New Roman"/>
            <w:sz w:val="28"/>
            <w:szCs w:val="28"/>
            <w:lang w:val="en-US"/>
          </w:rPr>
          <w:t>250,000 kg</w:t>
        </w:r>
      </w:smartTag>
      <w:r w:rsidRPr="00E960C8">
        <w:rPr>
          <w:rFonts w:ascii="Times New Roman" w:hAnsi="Times New Roman"/>
          <w:sz w:val="28"/>
          <w:szCs w:val="28"/>
          <w:lang w:val="en-US"/>
        </w:rPr>
        <w:t xml:space="preserve"> of coca leaves being imported into the United States from Peru annually.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Coca plants are indigenous to certain areas of South America. They have been cultivated there for centuries but were later introduced as crops on the islands of Java and Ceylon.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 xml:space="preserve">Coca or coca leaves have been described as the dried leaves of Huanuco coca, or Truxillo coca. All of these plants characterized by relatively high concentrations of ecgonine bases belong to one polymorphic species, </w:t>
      </w:r>
      <w:r w:rsidRPr="00E960C8">
        <w:rPr>
          <w:rFonts w:ascii="Times New Roman" w:hAnsi="Times New Roman"/>
          <w:i/>
          <w:sz w:val="28"/>
          <w:szCs w:val="28"/>
          <w:lang w:val="en-US"/>
        </w:rPr>
        <w:t>Erythroxylum coca</w:t>
      </w:r>
      <w:r w:rsidRPr="00E960C8">
        <w:rPr>
          <w:rFonts w:ascii="Times New Roman" w:hAnsi="Times New Roman"/>
          <w:sz w:val="28"/>
          <w:szCs w:val="28"/>
          <w:lang w:val="en-US"/>
        </w:rPr>
        <w:t xml:space="preserve"> Lamarck. Three varieties yielding the commercial drug may be distinguished: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1. var.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 E. </w:t>
      </w:r>
      <w:r w:rsidRPr="00E960C8">
        <w:rPr>
          <w:rFonts w:ascii="Times New Roman" w:hAnsi="Times New Roman"/>
          <w:i/>
          <w:sz w:val="28"/>
          <w:szCs w:val="28"/>
          <w:lang w:val="en-US"/>
        </w:rPr>
        <w:t>coca</w:t>
      </w:r>
      <w:r w:rsidRPr="00E960C8">
        <w:rPr>
          <w:rFonts w:ascii="Times New Roman" w:hAnsi="Times New Roman"/>
          <w:sz w:val="28"/>
          <w:szCs w:val="28"/>
          <w:lang w:val="en-US"/>
        </w:rPr>
        <w:t xml:space="preserve"> Lamarck </w:t>
      </w:r>
      <w:r w:rsidRPr="00E960C8">
        <w:rPr>
          <w:rFonts w:ascii="Times New Roman" w:hAnsi="Times New Roman"/>
          <w:i/>
          <w:sz w:val="28"/>
          <w:szCs w:val="28"/>
          <w:lang w:val="en-US"/>
        </w:rPr>
        <w:t>sensu stricto),</w:t>
      </w:r>
      <w:r w:rsidRPr="00E960C8">
        <w:rPr>
          <w:rFonts w:ascii="Times New Roman" w:hAnsi="Times New Roman"/>
          <w:sz w:val="28"/>
          <w:szCs w:val="28"/>
          <w:lang w:val="en-US"/>
        </w:rPr>
        <w:t xml:space="preserve"> yields Huanuco (Bolivian) coca. The leaves of commerce are large, dark green, and coriaceous with an acute or obtuse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2. var. </w:t>
      </w:r>
      <w:r w:rsidRPr="00E960C8">
        <w:rPr>
          <w:rFonts w:ascii="Times New Roman" w:hAnsi="Times New Roman"/>
          <w:i/>
          <w:sz w:val="28"/>
          <w:szCs w:val="28"/>
          <w:lang w:val="en-US"/>
        </w:rPr>
        <w:t>spruceanum</w:t>
      </w:r>
      <w:r w:rsidRPr="00E960C8">
        <w:rPr>
          <w:rFonts w:ascii="Times New Roman" w:hAnsi="Times New Roman"/>
          <w:sz w:val="28"/>
          <w:szCs w:val="28"/>
          <w:lang w:val="en-US"/>
        </w:rPr>
        <w:t xml:space="preserve"> Bruck (= E. </w:t>
      </w:r>
      <w:r w:rsidRPr="00E960C8">
        <w:rPr>
          <w:rFonts w:ascii="Times New Roman" w:hAnsi="Times New Roman"/>
          <w:i/>
          <w:sz w:val="28"/>
          <w:szCs w:val="28"/>
          <w:lang w:val="en-US"/>
        </w:rPr>
        <w:t xml:space="preserve">truxillense </w:t>
      </w:r>
      <w:r w:rsidRPr="00E960C8">
        <w:rPr>
          <w:rFonts w:ascii="Times New Roman" w:hAnsi="Times New Roman"/>
          <w:sz w:val="28"/>
          <w:szCs w:val="28"/>
          <w:lang w:val="en-US"/>
        </w:rPr>
        <w:t xml:space="preserve">Rusby) yields Truxillo (Peruvian) coca. In commerce, these leaves are smaller, narrower, thinner, and lighter green than those of the var. </w:t>
      </w:r>
      <w:r w:rsidRPr="00E960C8">
        <w:rPr>
          <w:rFonts w:ascii="Times New Roman" w:hAnsi="Times New Roman"/>
          <w:i/>
          <w:sz w:val="28"/>
          <w:szCs w:val="28"/>
          <w:lang w:val="en-US"/>
        </w:rPr>
        <w:t>coca.</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i/>
          <w:sz w:val="28"/>
          <w:szCs w:val="28"/>
          <w:lang w:val="en-US"/>
        </w:rPr>
        <w:lastRenderedPageBreak/>
        <w:t>3.</w:t>
      </w:r>
      <w:r w:rsidRPr="00E960C8">
        <w:rPr>
          <w:rFonts w:ascii="Times New Roman" w:hAnsi="Times New Roman"/>
          <w:sz w:val="28"/>
          <w:szCs w:val="28"/>
          <w:lang w:val="en-US"/>
        </w:rPr>
        <w:t xml:space="preserve"> var. </w:t>
      </w:r>
      <w:r w:rsidRPr="00E960C8">
        <w:rPr>
          <w:rFonts w:ascii="Times New Roman" w:hAnsi="Times New Roman"/>
          <w:i/>
          <w:sz w:val="28"/>
          <w:szCs w:val="28"/>
          <w:lang w:val="en-US"/>
        </w:rPr>
        <w:t>novogranatense</w:t>
      </w:r>
      <w:r w:rsidRPr="00E960C8">
        <w:rPr>
          <w:rFonts w:ascii="Times New Roman" w:hAnsi="Times New Roman"/>
          <w:sz w:val="28"/>
          <w:szCs w:val="28"/>
          <w:lang w:val="en-US"/>
        </w:rPr>
        <w:t xml:space="preserve"> (Morris) Hieron yields a type of Truxillo coca from Colombia. It rarely occurs in commerce but may be distinguished from the previous varieties by its obtuse to emarginate apex.</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 leaves are collected from twigs that are cut off in the spring, pruned again in June, and pruned for a third time in the fall.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Coca leaves contains 0.5 to 1% of ester alkaloids, 3 basic types of alkaloids: derivatives of ecgonine (cocaine, cinnamylcocaine, a- and p-truxilline), tropine (tropacocaine, valenne), and hygrine (hygroline, cuscohygrine). Only the ecgonine denvatives are commercially important. The composition of the alkaloid mixture in the leaf varies qualitatively and quantitatively according to the variety of the plant and, to some extent, to the stage of development of the leaves when collected.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6976" behindDoc="0" locked="0" layoutInCell="1" allowOverlap="1" wp14:anchorId="5A668DF5" wp14:editId="2B60C3B3">
            <wp:simplePos x="0" y="0"/>
            <wp:positionH relativeFrom="column">
              <wp:posOffset>-13335</wp:posOffset>
            </wp:positionH>
            <wp:positionV relativeFrom="paragraph">
              <wp:posOffset>220980</wp:posOffset>
            </wp:positionV>
            <wp:extent cx="2028825" cy="129540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sz w:val="28"/>
          <w:szCs w:val="28"/>
          <w:lang w:val="en-US"/>
        </w:rPr>
        <w:t xml:space="preserve">Cocaine is an alkaloid obtained from the leaves of </w:t>
      </w:r>
      <w:r w:rsidRPr="00E960C8">
        <w:rPr>
          <w:rFonts w:ascii="Times New Roman" w:hAnsi="Times New Roman"/>
          <w:i/>
          <w:sz w:val="28"/>
          <w:szCs w:val="28"/>
          <w:lang w:val="en-US"/>
        </w:rPr>
        <w:t>Erythroxylum coca</w:t>
      </w:r>
      <w:r w:rsidRPr="00E960C8">
        <w:rPr>
          <w:rFonts w:ascii="Times New Roman" w:hAnsi="Times New Roman"/>
          <w:sz w:val="28"/>
          <w:szCs w:val="28"/>
          <w:lang w:val="en-US"/>
        </w:rPr>
        <w:t xml:space="preserve"> and its varieties. Much of the alkaloid is actually prepared by semisynthesis from plant-derived ecgonine. Cocaine is the methyl ester of benzoylecgonine. When hydrolyzed, it splits into ecgonme, benzoic acid, and methyl alcohol. The production of cocaine is ordinarily conducted on a large scale by a number of methods that are similar but not identical. Many of the important steps are protected by patents. Ordinarily, the total bases are extracted, the ester alkaloids are converted to (- )-ecgonine by acid hydrolysis, and cocaine is synthesized from it by esterification first with methanol and then with benzoic acid. When this procedure is utilized, only the total content of ecgonine derivatives in the leaf is commercially significant.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Cocaine has multiple central and peripheral nervous system actions. It is a psychomotor stimulant with a strong abuse potential. The action responsible for the rewarding property, and hence the abuse liability, is through a prolongation of dopamine in the synapse by blocking the dopamme reuptake mechanism. When drug access is unlimited, cocaine has the ability to dominate behavior, reducing other behaviors such as eating and sleeping.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lastRenderedPageBreak/>
        <w:t xml:space="preserve">Uses. </w:t>
      </w:r>
      <w:r w:rsidRPr="00E960C8">
        <w:rPr>
          <w:rFonts w:ascii="Times New Roman" w:hAnsi="Times New Roman"/>
          <w:sz w:val="28"/>
          <w:szCs w:val="28"/>
          <w:lang w:val="en-US"/>
        </w:rPr>
        <w:t xml:space="preserve">Cocaine hydrochloride is a local anesthetic. It is applied topically to mucous membrane as a 1 to 4% solution. Cocaine served as the model for a large number of synthetic local anesthetics that have been produced to increase the stability and reduce the toxicity of the natural product. Some of them are vasodilators and are often employed in conjunction with epinephrine. </w:t>
      </w:r>
    </w:p>
    <w:p w:rsidR="00E960C8" w:rsidRPr="00E960C8" w:rsidRDefault="00E960C8" w:rsidP="00E960C8">
      <w:pPr>
        <w:spacing w:after="0" w:line="360" w:lineRule="auto"/>
        <w:rPr>
          <w:rFonts w:ascii="Times New Roman" w:hAnsi="Times New Roman"/>
          <w:sz w:val="28"/>
          <w:szCs w:val="28"/>
          <w:lang w:val="en-US"/>
        </w:rPr>
      </w:pPr>
    </w:p>
    <w:p w:rsidR="00E960C8" w:rsidRDefault="00E960C8" w:rsidP="00E960C8">
      <w:pPr>
        <w:autoSpaceDE w:val="0"/>
        <w:autoSpaceDN w:val="0"/>
        <w:adjustRightInd w:val="0"/>
        <w:spacing w:after="0" w:line="360" w:lineRule="auto"/>
        <w:jc w:val="center"/>
        <w:rPr>
          <w:rFonts w:ascii="Times New Roman" w:hAnsi="Times New Roman"/>
          <w:b/>
          <w:bCs/>
          <w:iCs/>
          <w:sz w:val="28"/>
          <w:szCs w:val="28"/>
          <w:lang w:val="en-US" w:eastAsia="ru-RU"/>
        </w:rPr>
      </w:pPr>
    </w:p>
    <w:p w:rsidR="00E960C8" w:rsidRPr="00E960C8" w:rsidRDefault="00E960C8" w:rsidP="00E960C8">
      <w:pPr>
        <w:autoSpaceDE w:val="0"/>
        <w:autoSpaceDN w:val="0"/>
        <w:adjustRightInd w:val="0"/>
        <w:spacing w:after="0" w:line="360" w:lineRule="auto"/>
        <w:jc w:val="center"/>
        <w:rPr>
          <w:rFonts w:ascii="Times New Roman" w:hAnsi="Times New Roman"/>
          <w:b/>
          <w:bCs/>
          <w:iCs/>
          <w:sz w:val="28"/>
          <w:szCs w:val="28"/>
          <w:u w:val="single"/>
          <w:lang w:val="en-US" w:eastAsia="ru-RU"/>
        </w:rPr>
      </w:pPr>
      <w:r w:rsidRPr="00E960C8">
        <w:rPr>
          <w:rFonts w:ascii="Times New Roman" w:hAnsi="Times New Roman"/>
          <w:b/>
          <w:bCs/>
          <w:iCs/>
          <w:sz w:val="28"/>
          <w:szCs w:val="28"/>
          <w:u w:val="single"/>
          <w:lang w:val="en-US" w:eastAsia="ru-RU"/>
        </w:rPr>
        <w:t>MEDICINAL PLANT MATERIAL CONTAINING PYRROLIZIDINE ALKALOIDS (ORNITIN DERIVATIVES)</w:t>
      </w:r>
    </w:p>
    <w:p w:rsidR="00E960C8" w:rsidRPr="00E960C8" w:rsidRDefault="00E960C8" w:rsidP="00E960C8">
      <w:pPr>
        <w:autoSpaceDE w:val="0"/>
        <w:autoSpaceDN w:val="0"/>
        <w:adjustRightInd w:val="0"/>
        <w:spacing w:after="0" w:line="360" w:lineRule="auto"/>
        <w:jc w:val="center"/>
        <w:rPr>
          <w:rFonts w:ascii="Times New Roman" w:hAnsi="Times New Roman"/>
          <w:bCs/>
          <w:iCs/>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43904" behindDoc="0" locked="0" layoutInCell="1" allowOverlap="1" wp14:anchorId="3A407FBF" wp14:editId="5771946F">
            <wp:simplePos x="0" y="0"/>
            <wp:positionH relativeFrom="column">
              <wp:posOffset>4610100</wp:posOffset>
            </wp:positionH>
            <wp:positionV relativeFrom="paragraph">
              <wp:posOffset>45720</wp:posOffset>
            </wp:positionV>
            <wp:extent cx="1200150" cy="1223010"/>
            <wp:effectExtent l="0" t="0" r="0" b="0"/>
            <wp:wrapSquare wrapText="bothSides"/>
            <wp:docPr id="23" name="Рисунок 23" descr="C:\Documents and Settings\Лариса\Мои документы\Мои рисунки\CAI6GT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Лариса\Мои документы\Мои рисунки\CAI6GT6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Cs/>
          <w:sz w:val="28"/>
          <w:szCs w:val="28"/>
          <w:lang w:val="en-US"/>
        </w:rPr>
        <w:t>Pyrrolizidine alkaloids</w:t>
      </w:r>
      <w:r w:rsidRPr="00E960C8">
        <w:rPr>
          <w:rFonts w:ascii="Times New Roman" w:hAnsi="Times New Roman"/>
          <w:sz w:val="28"/>
          <w:szCs w:val="28"/>
          <w:lang w:val="en-US"/>
        </w:rPr>
        <w:t xml:space="preserve"> are a group of naturally occurring alkaloids based on the structure of pyrrolizidine, of which there are over 300 known examples. </w:t>
      </w:r>
      <w:r w:rsidRPr="00E960C8">
        <w:rPr>
          <w:rFonts w:ascii="Times New Roman" w:hAnsi="Times New Roman"/>
          <w:bCs/>
          <w:i/>
          <w:iCs/>
          <w:sz w:val="28"/>
          <w:szCs w:val="28"/>
          <w:lang w:val="en-US" w:eastAsia="ru-RU"/>
        </w:rPr>
        <w:t xml:space="preserve"> </w:t>
      </w:r>
      <w:r w:rsidRPr="00E960C8">
        <w:rPr>
          <w:rFonts w:ascii="Times New Roman" w:hAnsi="Times New Roman"/>
          <w:sz w:val="28"/>
          <w:szCs w:val="28"/>
          <w:lang w:val="en-US" w:eastAsia="ru-RU"/>
        </w:rPr>
        <w:t xml:space="preserve">These alcaloids have at present no great medicinal significance they are well known for their toxicity to livestock. They are poisonous hepatotoxic constituents of plants. Some of these alkaloids also show carcinogenic and mutagenic properties.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sz w:val="28"/>
          <w:szCs w:val="28"/>
          <w:lang w:val="en-US" w:eastAsia="ru-RU"/>
        </w:rPr>
        <w:t xml:space="preserve">If pyrrolizidine-alkaloids have a non saturated necine structure they are therefore toxic, (have hepatotoxic and /or carcinogenic effects). They occur in small quantities in some herbal products such as comfray (Boraginaceae) and coltsfoot (Asteraceae). </w:t>
      </w:r>
    </w:p>
    <w:p w:rsidR="00E960C8" w:rsidRPr="00E960C8" w:rsidRDefault="00E960C8" w:rsidP="00E960C8">
      <w:pPr>
        <w:autoSpaceDE w:val="0"/>
        <w:autoSpaceDN w:val="0"/>
        <w:adjustRightInd w:val="0"/>
        <w:spacing w:after="0" w:line="360" w:lineRule="auto"/>
        <w:ind w:firstLine="709"/>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7216" behindDoc="1" locked="0" layoutInCell="1" allowOverlap="1" wp14:anchorId="3B583C31" wp14:editId="430A03C9">
            <wp:simplePos x="0" y="0"/>
            <wp:positionH relativeFrom="column">
              <wp:posOffset>-69850</wp:posOffset>
            </wp:positionH>
            <wp:positionV relativeFrom="paragraph">
              <wp:posOffset>229235</wp:posOffset>
            </wp:positionV>
            <wp:extent cx="1968500" cy="2624455"/>
            <wp:effectExtent l="0" t="0" r="0" b="4445"/>
            <wp:wrapTight wrapText="bothSides">
              <wp:wrapPolygon edited="0">
                <wp:start x="0" y="0"/>
                <wp:lineTo x="0" y="21480"/>
                <wp:lineTo x="21321" y="21480"/>
                <wp:lineTo x="21321" y="0"/>
                <wp:lineTo x="0" y="0"/>
              </wp:wrapPolygon>
            </wp:wrapTight>
            <wp:docPr id="22" name="Рисунок 22" descr="sen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ecio"/>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7E4307" w:rsidRDefault="00E960C8" w:rsidP="00E960C8">
      <w:pPr>
        <w:autoSpaceDE w:val="0"/>
        <w:autoSpaceDN w:val="0"/>
        <w:adjustRightInd w:val="0"/>
        <w:spacing w:after="0" w:line="360" w:lineRule="auto"/>
        <w:rPr>
          <w:rFonts w:ascii="Times New Roman" w:hAnsi="Times New Roman"/>
          <w:b/>
          <w:bCs/>
          <w:i/>
          <w:iCs/>
          <w:sz w:val="28"/>
          <w:szCs w:val="28"/>
          <w:lang w:val="en-US" w:eastAsia="ru-RU"/>
        </w:rPr>
      </w:pPr>
      <w:r w:rsidRPr="007E4307">
        <w:rPr>
          <w:rFonts w:ascii="Times New Roman" w:hAnsi="Times New Roman"/>
          <w:b/>
          <w:bCs/>
          <w:i/>
          <w:iCs/>
          <w:sz w:val="28"/>
          <w:szCs w:val="28"/>
          <w:lang w:val="en-US" w:eastAsia="ru-RU"/>
        </w:rPr>
        <w:t>HERBA SENECIONIS PLATYPHYLLOIDES</w:t>
      </w:r>
    </w:p>
    <w:p w:rsidR="00E960C8" w:rsidRPr="007E4307"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7E4307">
        <w:rPr>
          <w:rFonts w:ascii="Times New Roman" w:hAnsi="Times New Roman"/>
          <w:b/>
          <w:bCs/>
          <w:i/>
          <w:iCs/>
          <w:sz w:val="28"/>
          <w:szCs w:val="28"/>
          <w:lang w:val="en-US" w:eastAsia="ru-RU"/>
        </w:rPr>
        <w:t>RHIZOMATA CUM RADICIBUS SENECIONIS PLATYPHYLLOIDES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7E4307">
        <w:rPr>
          <w:rFonts w:ascii="Times New Roman" w:hAnsi="Times New Roman"/>
          <w:bCs/>
          <w:i/>
          <w:iCs/>
          <w:sz w:val="28"/>
          <w:szCs w:val="28"/>
          <w:lang w:val="en-US" w:eastAsia="ru-RU"/>
        </w:rPr>
        <w:t xml:space="preserve">Senecio platyphylloides </w:t>
      </w:r>
      <w:r w:rsidRPr="007E4307">
        <w:rPr>
          <w:rFonts w:ascii="Times New Roman" w:hAnsi="Times New Roman"/>
          <w:i/>
          <w:sz w:val="28"/>
          <w:szCs w:val="28"/>
          <w:lang w:val="en-US" w:eastAsia="ru-RU"/>
        </w:rPr>
        <w:t>L.,</w:t>
      </w:r>
      <w:r w:rsidRPr="007E4307">
        <w:rPr>
          <w:rFonts w:ascii="Times New Roman" w:hAnsi="Times New Roman"/>
          <w:sz w:val="28"/>
          <w:szCs w:val="28"/>
          <w:lang w:val="en-US" w:eastAsia="ru-RU"/>
        </w:rPr>
        <w:t xml:space="preserve"> Fam. </w:t>
      </w:r>
      <w:r w:rsidRPr="007E4307">
        <w:rPr>
          <w:rFonts w:ascii="Times New Roman" w:hAnsi="Times New Roman"/>
          <w:bCs/>
          <w:iCs/>
          <w:sz w:val="28"/>
          <w:szCs w:val="28"/>
          <w:lang w:val="en-US" w:eastAsia="ru-RU"/>
        </w:rPr>
        <w:t>Asteraceae</w:t>
      </w:r>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i/>
          <w:sz w:val="28"/>
          <w:szCs w:val="28"/>
          <w:lang w:val="en-US" w:eastAsia="ru-RU"/>
        </w:rPr>
        <w:t xml:space="preserve">Adenostyles platyphylloides </w:t>
      </w:r>
      <w:r w:rsidRPr="00E960C8">
        <w:rPr>
          <w:rFonts w:ascii="Times New Roman" w:hAnsi="Times New Roman"/>
          <w:sz w:val="28"/>
          <w:szCs w:val="28"/>
          <w:lang w:val="en-US" w:eastAsia="ru-RU"/>
        </w:rPr>
        <w:t>(Wild) M. Pimen.</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8000" behindDoc="0" locked="0" layoutInCell="1" allowOverlap="1" wp14:anchorId="724003A4" wp14:editId="1CD8B1AD">
            <wp:simplePos x="0" y="0"/>
            <wp:positionH relativeFrom="column">
              <wp:posOffset>2751455</wp:posOffset>
            </wp:positionH>
            <wp:positionV relativeFrom="paragraph">
              <wp:posOffset>55880</wp:posOffset>
            </wp:positionV>
            <wp:extent cx="1381125" cy="1040130"/>
            <wp:effectExtent l="0" t="0" r="9525"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Plant. S</w:t>
      </w:r>
      <w:r w:rsidRPr="00E960C8">
        <w:rPr>
          <w:rFonts w:ascii="Times New Roman" w:hAnsi="Times New Roman"/>
          <w:sz w:val="28"/>
          <w:szCs w:val="28"/>
          <w:lang w:val="en-US"/>
        </w:rPr>
        <w:t>tanding only between 15-</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tall, bright florets mostly hidden </w:t>
      </w:r>
      <w:r w:rsidRPr="00E960C8">
        <w:rPr>
          <w:rFonts w:ascii="Times New Roman" w:hAnsi="Times New Roman"/>
          <w:sz w:val="28"/>
          <w:szCs w:val="28"/>
          <w:lang w:val="en-US"/>
        </w:rPr>
        <w:lastRenderedPageBreak/>
        <w:t>by the characteristic bract giving it the appearance of never opening flowers and with a life span of 5-6 weeks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Radical and bottom leaves have long petiole, irregularly dentate margin and are reniform- cordate in shape; medial leaves are spear-shaped, short amplexicaule petiolate; upper leaves are sessile lancetic, entire, alternating in direction along the length of the plant. The seeds are achene. </w:t>
      </w:r>
      <w:r w:rsidRPr="00E960C8">
        <w:rPr>
          <w:rFonts w:ascii="Times New Roman" w:hAnsi="Times New Roman"/>
          <w:bCs/>
          <w:sz w:val="28"/>
          <w:szCs w:val="28"/>
          <w:lang w:val="en-US"/>
        </w:rPr>
        <w:t xml:space="preserve">Flowers are </w:t>
      </w:r>
      <w:r w:rsidRPr="00E960C8">
        <w:rPr>
          <w:rFonts w:ascii="Times New Roman" w:hAnsi="Times New Roman"/>
          <w:sz w:val="28"/>
          <w:szCs w:val="28"/>
          <w:lang w:val="en-US"/>
        </w:rPr>
        <w:t xml:space="preserve">bright yellow clusters of 8 to 10 small cylinder shaped rayless yellow flower heads with a highly conspicuous ring of bracts at the base of the inflorescence as is characteristic of many members of the genus "Senecio". </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 endemic in the Caucasus region.</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noProof/>
          <w:sz w:val="28"/>
          <w:szCs w:val="28"/>
          <w:lang w:val="en-US"/>
        </w:rPr>
        <w:t xml:space="preserve"> All parts of plant contain 0,5 - 4% alkalloids. P</w:t>
      </w:r>
      <w:r w:rsidRPr="00E960C8">
        <w:rPr>
          <w:rFonts w:ascii="Times New Roman" w:eastAsia="+mn-ea" w:hAnsi="Times New Roman"/>
          <w:bCs/>
          <w:sz w:val="28"/>
          <w:szCs w:val="28"/>
          <w:lang w:val="en-US"/>
        </w:rPr>
        <w:t>latyphyllin has 0,5-0,9% (herb). It</w:t>
      </w:r>
      <w:r w:rsidRPr="00E960C8">
        <w:rPr>
          <w:rFonts w:ascii="Times New Roman" w:hAnsi="Times New Roman"/>
          <w:noProof/>
          <w:sz w:val="28"/>
          <w:szCs w:val="28"/>
          <w:lang w:val="en-US"/>
        </w:rPr>
        <w:t xml:space="preserve"> has a saturated necine structure , it is therefore non-toxic.</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 xml:space="preserve">Uses. </w:t>
      </w:r>
      <w:r w:rsidRPr="00E960C8">
        <w:rPr>
          <w:rFonts w:ascii="Times New Roman" w:eastAsia="+mn-ea" w:hAnsi="Times New Roman"/>
          <w:bCs/>
          <w:sz w:val="28"/>
          <w:szCs w:val="28"/>
          <w:lang w:val="en-US"/>
        </w:rPr>
        <w:t xml:space="preserve">Platyphyllin hydrotartrat – spasmolytic. </w:t>
      </w:r>
    </w:p>
    <w:p w:rsidR="00E960C8" w:rsidRPr="00E960C8" w:rsidRDefault="00E960C8" w:rsidP="00E960C8">
      <w:pPr>
        <w:jc w:val="center"/>
        <w:rPr>
          <w:rFonts w:ascii="Times New Roman" w:hAnsi="Times New Roman"/>
          <w:b/>
          <w:bCs/>
          <w:sz w:val="28"/>
          <w:szCs w:val="28"/>
          <w:lang w:val="en-US"/>
        </w:rPr>
      </w:pPr>
    </w:p>
    <w:p w:rsidR="00E960C8" w:rsidRPr="007E4307" w:rsidRDefault="007E4307" w:rsidP="00E960C8">
      <w:pPr>
        <w:jc w:val="center"/>
        <w:rPr>
          <w:rFonts w:ascii="Times New Roman" w:hAnsi="Times New Roman"/>
          <w:b/>
          <w:iCs/>
          <w:sz w:val="28"/>
          <w:szCs w:val="28"/>
          <w:u w:val="single"/>
          <w:lang w:val="en-GB"/>
        </w:rPr>
      </w:pPr>
      <w:r w:rsidRPr="007E4307">
        <w:rPr>
          <w:rFonts w:ascii="Times New Roman" w:hAnsi="Times New Roman"/>
          <w:b/>
          <w:bCs/>
          <w:sz w:val="28"/>
          <w:szCs w:val="28"/>
          <w:u w:val="single"/>
          <w:lang w:val="en-US"/>
        </w:rPr>
        <w:t xml:space="preserve">MEDICINAL PLANTS AND RAW MATERIAL, </w:t>
      </w:r>
      <w:r w:rsidRPr="007E4307">
        <w:rPr>
          <w:rFonts w:ascii="Times New Roman" w:hAnsi="Times New Roman"/>
          <w:b/>
          <w:iCs/>
          <w:sz w:val="28"/>
          <w:szCs w:val="28"/>
          <w:u w:val="single"/>
          <w:lang w:val="en-GB"/>
        </w:rPr>
        <w:t>CONTAINING QUINOLIZIDINE ALKALOIDS</w:t>
      </w:r>
    </w:p>
    <w:p w:rsidR="00E960C8" w:rsidRPr="00E960C8" w:rsidRDefault="00E960C8" w:rsidP="00E960C8">
      <w:pPr>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8240" behindDoc="1" locked="0" layoutInCell="1" allowOverlap="1" wp14:anchorId="40250081" wp14:editId="669139B7">
            <wp:simplePos x="0" y="0"/>
            <wp:positionH relativeFrom="column">
              <wp:posOffset>-69850</wp:posOffset>
            </wp:positionH>
            <wp:positionV relativeFrom="paragraph">
              <wp:posOffset>93345</wp:posOffset>
            </wp:positionV>
            <wp:extent cx="1663700" cy="2166620"/>
            <wp:effectExtent l="0" t="0" r="0" b="5080"/>
            <wp:wrapTight wrapText="bothSides">
              <wp:wrapPolygon edited="0">
                <wp:start x="0" y="0"/>
                <wp:lineTo x="0" y="21461"/>
                <wp:lineTo x="21270" y="21461"/>
                <wp:lineTo x="21270" y="0"/>
                <wp:lineTo x="0" y="0"/>
              </wp:wrapPolygon>
            </wp:wrapTight>
            <wp:docPr id="20" name="Рисунок 20" descr="termopsis_lancetovid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mopsis_lancetovidniy"/>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6370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rPr>
        <w:t>THERMOPSIS HERB</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HERBA</w:t>
      </w:r>
    </w:p>
    <w:p w:rsidR="00E960C8" w:rsidRPr="00E960C8" w:rsidRDefault="00E960C8" w:rsidP="00E960C8">
      <w:pPr>
        <w:autoSpaceDE w:val="0"/>
        <w:autoSpaceDN w:val="0"/>
        <w:adjustRightInd w:val="0"/>
        <w:spacing w:after="0" w:line="360" w:lineRule="auto"/>
        <w:rPr>
          <w:rFonts w:ascii="Times New Roman" w:hAnsi="Times New Roman"/>
          <w:b/>
          <w:sz w:val="28"/>
          <w:szCs w:val="28"/>
          <w:lang w:val="en-US" w:eastAsia="ru-RU"/>
        </w:rPr>
      </w:pPr>
      <w:r w:rsidRPr="00E960C8">
        <w:rPr>
          <w:rFonts w:ascii="Times New Roman" w:hAnsi="Times New Roman"/>
          <w:b/>
          <w:bCs/>
          <w:sz w:val="28"/>
          <w:szCs w:val="28"/>
          <w:lang w:val="en-US"/>
        </w:rPr>
        <w:t>THERMOPSIS SEEDS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THERMOPSIDIS</w:t>
      </w:r>
      <w:r w:rsidRPr="00E960C8">
        <w:rPr>
          <w:rFonts w:ascii="Times New Roman" w:hAnsi="Times New Roman"/>
          <w:b/>
          <w:sz w:val="28"/>
          <w:szCs w:val="28"/>
          <w:lang w:val="en-US" w:eastAsia="ru-RU"/>
        </w:rPr>
        <w:t xml:space="preserve"> </w:t>
      </w:r>
      <w:r w:rsidRPr="00E960C8">
        <w:rPr>
          <w:rFonts w:ascii="Times New Roman" w:hAnsi="Times New Roman"/>
          <w:b/>
          <w:i/>
          <w:sz w:val="28"/>
          <w:szCs w:val="28"/>
          <w:lang w:val="en-US" w:eastAsia="ru-RU"/>
        </w:rPr>
        <w:t>SEMINA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bCs/>
          <w:noProof/>
          <w:sz w:val="28"/>
          <w:szCs w:val="28"/>
          <w:lang w:eastAsia="ru-RU"/>
        </w:rPr>
        <w:drawing>
          <wp:inline distT="0" distB="0" distL="0" distR="0" wp14:anchorId="6C600E0D" wp14:editId="3C07EA21">
            <wp:extent cx="19050" cy="28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E960C8">
        <w:rPr>
          <w:rFonts w:ascii="Times New Roman" w:hAnsi="Times New Roman"/>
          <w:b/>
          <w:bCs/>
          <w:sz w:val="28"/>
          <w:szCs w:val="28"/>
          <w:lang w:val="en-US"/>
        </w:rPr>
        <w:t>Bush pea</w:t>
      </w:r>
      <w:r w:rsidRPr="00E960C8">
        <w:rPr>
          <w:rFonts w:ascii="Times New Roman" w:hAnsi="Times New Roman"/>
          <w:sz w:val="28"/>
          <w:szCs w:val="28"/>
          <w:lang w:val="en-US" w:eastAsia="ru-RU"/>
        </w:rPr>
        <w:t xml:space="preserve"> - </w:t>
      </w:r>
      <w:r w:rsidRPr="00E960C8">
        <w:rPr>
          <w:rFonts w:ascii="Times New Roman" w:hAnsi="Times New Roman"/>
          <w:i/>
          <w:sz w:val="28"/>
          <w:szCs w:val="28"/>
          <w:lang w:val="en-US" w:eastAsia="ru-RU"/>
        </w:rPr>
        <w:t xml:space="preserve">Thermopsis lanceolata </w:t>
      </w:r>
      <w:r w:rsidRPr="00E960C8">
        <w:rPr>
          <w:rFonts w:ascii="Times New Roman" w:hAnsi="Times New Roman"/>
          <w:sz w:val="28"/>
          <w:szCs w:val="28"/>
          <w:lang w:val="en-US" w:eastAsia="ru-RU"/>
        </w:rPr>
        <w:t>R. Br</w:t>
      </w:r>
      <w:r w:rsidRPr="00E960C8">
        <w:rPr>
          <w:rFonts w:ascii="Times New Roman" w:hAnsi="Times New Roman"/>
          <w:i/>
          <w:sz w:val="28"/>
          <w:szCs w:val="28"/>
          <w:lang w:val="en-US" w:eastAsia="ru-RU"/>
        </w:rPr>
        <w:t>.,</w:t>
      </w:r>
      <w:r w:rsidRPr="00E960C8">
        <w:rPr>
          <w:rFonts w:ascii="Times New Roman" w:hAnsi="Times New Roman"/>
          <w:sz w:val="28"/>
          <w:szCs w:val="28"/>
          <w:lang w:val="en-US" w:eastAsia="ru-RU"/>
        </w:rPr>
        <w:t xml:space="preserve"> Fam. Fabaceae.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bCs/>
          <w:sz w:val="28"/>
          <w:szCs w:val="28"/>
          <w:lang w:val="en-US"/>
        </w:rPr>
        <w:t>False lupine; Bush pea</w:t>
      </w:r>
      <w:r w:rsidRPr="00E960C8">
        <w:rPr>
          <w:rFonts w:ascii="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Thermopsis</w:t>
      </w:r>
      <w:r w:rsidRPr="00E960C8">
        <w:rPr>
          <w:rFonts w:ascii="Times New Roman" w:hAnsi="Times New Roman"/>
          <w:sz w:val="28"/>
          <w:szCs w:val="28"/>
          <w:lang w:val="en-US"/>
        </w:rPr>
        <w:t xml:space="preserve"> is perennial shrub</w:t>
      </w:r>
      <w:r w:rsidRPr="00E960C8">
        <w:rPr>
          <w:rFonts w:ascii="Times New Roman" w:eastAsia="Times New Roman" w:hAnsi="Times New Roman"/>
          <w:sz w:val="28"/>
          <w:szCs w:val="28"/>
          <w:lang w:val="en-US" w:eastAsia="ru-RU"/>
        </w:rPr>
        <w:t xml:space="preserve"> </w:t>
      </w:r>
      <w:r w:rsidRPr="00E960C8">
        <w:rPr>
          <w:rStyle w:val="qttext"/>
          <w:rFonts w:ascii="Times New Roman" w:hAnsi="Times New Roman"/>
          <w:sz w:val="28"/>
          <w:szCs w:val="28"/>
          <w:lang w:val="en-US"/>
        </w:rPr>
        <w:t xml:space="preserve">50 </w:t>
      </w:r>
      <w:r w:rsidRPr="00E960C8">
        <w:rPr>
          <w:rFonts w:ascii="Times New Roman" w:hAnsi="Times New Roman"/>
          <w:sz w:val="28"/>
          <w:szCs w:val="28"/>
          <w:lang w:val="en-US" w:eastAsia="ru-RU"/>
        </w:rPr>
        <w:t>–150 cm in height,</w:t>
      </w:r>
      <w:r w:rsidRPr="00E960C8">
        <w:rPr>
          <w:rFonts w:ascii="Times New Roman" w:eastAsia="Times New Roman" w:hAnsi="Times New Roman"/>
          <w:sz w:val="28"/>
          <w:szCs w:val="28"/>
          <w:lang w:val="en-US" w:eastAsia="ru-RU"/>
        </w:rPr>
        <w:t xml:space="preserve"> having </w:t>
      </w:r>
      <w:r w:rsidRPr="00E960C8">
        <w:rPr>
          <w:rFonts w:ascii="Times New Roman" w:hAnsi="Times New Roman"/>
          <w:sz w:val="28"/>
          <w:szCs w:val="28"/>
          <w:lang w:val="en-US"/>
        </w:rPr>
        <w:t>trifoliate</w:t>
      </w:r>
      <w:r w:rsidRPr="00E960C8">
        <w:rPr>
          <w:rStyle w:val="qttext"/>
          <w:rFonts w:ascii="Times New Roman" w:hAnsi="Times New Roman"/>
          <w:sz w:val="28"/>
          <w:szCs w:val="28"/>
          <w:lang w:val="en-US"/>
        </w:rPr>
        <w:t xml:space="preserve"> leaves and yellow racemose flowers. </w:t>
      </w:r>
      <w:r w:rsidRPr="00E960C8">
        <w:rPr>
          <w:rFonts w:ascii="Times New Roman" w:hAnsi="Times New Roman"/>
          <w:sz w:val="28"/>
          <w:szCs w:val="28"/>
          <w:lang w:val="en-US"/>
        </w:rPr>
        <w:t>Leaves are divided into three lanceolate leaflets with large leafy stipules at the base of the leafstalk. It is woolly-hairy plant.</w:t>
      </w:r>
      <w:r w:rsidRPr="00E960C8">
        <w:rPr>
          <w:rFonts w:ascii="Times New Roman" w:eastAsia="Times New Roman" w:hAnsi="Times New Roman"/>
          <w:sz w:val="28"/>
          <w:szCs w:val="28"/>
          <w:lang w:val="en-US" w:eastAsia="ru-RU"/>
        </w:rPr>
        <w:t xml:space="preserve"> </w:t>
      </w:r>
      <w:r w:rsidRPr="00E960C8">
        <w:rPr>
          <w:rFonts w:ascii="Times New Roman" w:hAnsi="Times New Roman"/>
          <w:bCs/>
          <w:sz w:val="28"/>
          <w:szCs w:val="28"/>
          <w:lang w:val="en-US"/>
        </w:rPr>
        <w:t xml:space="preserve">It has </w:t>
      </w:r>
      <w:r w:rsidRPr="00E960C8">
        <w:rPr>
          <w:rFonts w:ascii="Times New Roman" w:hAnsi="Times New Roman"/>
          <w:sz w:val="28"/>
          <w:szCs w:val="28"/>
          <w:lang w:val="en-US"/>
        </w:rPr>
        <w:t>flattened seed pods.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The plant is indigenous to Siberia, Transbaikalia. It grows at the flood plain, low place.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bCs/>
          <w:sz w:val="28"/>
          <w:szCs w:val="28"/>
          <w:lang w:val="en-US"/>
        </w:rPr>
        <w:t>Thermopsis</w:t>
      </w:r>
      <w:r w:rsidRPr="00E960C8">
        <w:rPr>
          <w:rFonts w:ascii="Times New Roman" w:hAnsi="Times New Roman"/>
          <w:sz w:val="28"/>
          <w:szCs w:val="28"/>
          <w:lang w:val="en-US"/>
        </w:rPr>
        <w:t xml:space="preserve"> herb consists of the dried, young branchlets, harvested in the beginning of flowering or budding, of </w:t>
      </w:r>
      <w:r w:rsidRPr="00E960C8">
        <w:rPr>
          <w:rFonts w:ascii="Times New Roman" w:hAnsi="Times New Roman"/>
          <w:i/>
          <w:sz w:val="28"/>
          <w:szCs w:val="28"/>
          <w:lang w:val="en-US" w:eastAsia="ru-RU"/>
        </w:rPr>
        <w:t xml:space="preserve">Thermopsis lanceolata </w:t>
      </w:r>
      <w:r w:rsidRPr="00E960C8">
        <w:rPr>
          <w:rFonts w:ascii="Times New Roman" w:hAnsi="Times New Roman"/>
          <w:sz w:val="28"/>
          <w:szCs w:val="28"/>
          <w:lang w:val="en-US" w:eastAsia="ru-RU"/>
        </w:rPr>
        <w:t xml:space="preserve">or </w:t>
      </w:r>
      <w:r w:rsidRPr="00E960C8">
        <w:rPr>
          <w:rFonts w:ascii="Times New Roman" w:hAnsi="Times New Roman"/>
          <w:sz w:val="28"/>
          <w:szCs w:val="28"/>
          <w:lang w:val="en-US"/>
        </w:rPr>
        <w:t xml:space="preserve">other </w:t>
      </w:r>
      <w:r w:rsidRPr="00E960C8">
        <w:rPr>
          <w:rFonts w:ascii="Times New Roman" w:hAnsi="Times New Roman"/>
          <w:sz w:val="28"/>
          <w:szCs w:val="28"/>
          <w:lang w:val="en-US"/>
        </w:rPr>
        <w:lastRenderedPageBreak/>
        <w:t xml:space="preserve">equivalent </w:t>
      </w:r>
      <w:r w:rsidRPr="00E960C8">
        <w:rPr>
          <w:rFonts w:ascii="Times New Roman" w:hAnsi="Times New Roman"/>
          <w:i/>
          <w:sz w:val="28"/>
          <w:szCs w:val="28"/>
          <w:lang w:val="en-US" w:eastAsia="ru-RU"/>
        </w:rPr>
        <w:t>Thermopsis</w:t>
      </w:r>
      <w:r w:rsidRPr="00E960C8">
        <w:rPr>
          <w:rFonts w:ascii="Times New Roman" w:hAnsi="Times New Roman"/>
          <w:sz w:val="28"/>
          <w:szCs w:val="28"/>
          <w:lang w:val="en-US"/>
        </w:rPr>
        <w:t xml:space="preserve"> species (</w:t>
      </w:r>
      <w:r w:rsidRPr="00E960C8">
        <w:rPr>
          <w:rFonts w:ascii="Times New Roman" w:hAnsi="Times New Roman"/>
          <w:i/>
          <w:sz w:val="28"/>
          <w:szCs w:val="28"/>
          <w:lang w:val="en-US"/>
        </w:rPr>
        <w:t>T</w:t>
      </w:r>
      <w:r w:rsidRPr="00E960C8">
        <w:rPr>
          <w:rFonts w:ascii="Times New Roman" w:hAnsi="Times New Roman"/>
          <w:i/>
          <w:sz w:val="28"/>
          <w:szCs w:val="28"/>
          <w:lang w:val="en-US" w:eastAsia="ru-RU"/>
        </w:rPr>
        <w:t>. alterniflora</w:t>
      </w:r>
      <w:r w:rsidRPr="00E960C8">
        <w:rPr>
          <w:rFonts w:ascii="Times New Roman" w:hAnsi="Times New Roman"/>
          <w:sz w:val="28"/>
          <w:szCs w:val="28"/>
          <w:lang w:val="en-US" w:eastAsia="ru-RU"/>
        </w:rPr>
        <w:t>)</w:t>
      </w:r>
      <w:r w:rsidRPr="00E960C8">
        <w:rPr>
          <w:rFonts w:ascii="Times New Roman" w:hAnsi="Times New Roman"/>
          <w:sz w:val="28"/>
          <w:szCs w:val="28"/>
          <w:lang w:val="en-US"/>
        </w:rPr>
        <w:t xml:space="preserve">. The odour is murine unpleasant. </w:t>
      </w:r>
      <w:r w:rsidRPr="00E960C8">
        <w:rPr>
          <w:rFonts w:ascii="Times New Roman" w:hAnsi="Times New Roman"/>
          <w:bCs/>
          <w:sz w:val="28"/>
          <w:szCs w:val="28"/>
          <w:lang w:val="en-US"/>
        </w:rPr>
        <w:t>Thermopsis seeds are glossy, black. They are about 2,5-</w:t>
      </w:r>
      <w:smartTag w:uri="urn:schemas-microsoft-com:office:smarttags" w:element="metricconverter">
        <w:smartTagPr>
          <w:attr w:name="ProductID" w:val="5,7 cm"/>
        </w:smartTagPr>
        <w:r w:rsidRPr="00E960C8">
          <w:rPr>
            <w:rFonts w:ascii="Times New Roman" w:hAnsi="Times New Roman"/>
            <w:bCs/>
            <w:sz w:val="28"/>
            <w:szCs w:val="28"/>
            <w:lang w:val="en-US"/>
          </w:rPr>
          <w:t>5,7 cm</w:t>
        </w:r>
      </w:smartTag>
      <w:r w:rsidRPr="00E960C8">
        <w:rPr>
          <w:rFonts w:ascii="Times New Roman" w:hAnsi="Times New Roman"/>
          <w:bCs/>
          <w:sz w:val="28"/>
          <w:szCs w:val="28"/>
          <w:lang w:val="en-US"/>
        </w:rPr>
        <w:t xml:space="preserve"> long and 0,5-</w:t>
      </w:r>
      <w:smartTag w:uri="urn:schemas-microsoft-com:office:smarttags" w:element="metricconverter">
        <w:smartTagPr>
          <w:attr w:name="ProductID" w:val="3 mm"/>
        </w:smartTagPr>
        <w:r w:rsidRPr="00E960C8">
          <w:rPr>
            <w:rFonts w:ascii="Times New Roman" w:hAnsi="Times New Roman"/>
            <w:bCs/>
            <w:sz w:val="28"/>
            <w:szCs w:val="28"/>
            <w:lang w:val="en-US"/>
          </w:rPr>
          <w:t>3 mm</w:t>
        </w:r>
      </w:smartTag>
      <w:r w:rsidRPr="00E960C8">
        <w:rPr>
          <w:rFonts w:ascii="Times New Roman" w:hAnsi="Times New Roman"/>
          <w:bCs/>
          <w:sz w:val="28"/>
          <w:szCs w:val="28"/>
          <w:lang w:val="en-US"/>
        </w:rPr>
        <w:t xml:space="preserve"> wide. Seeds </w:t>
      </w:r>
      <w:r w:rsidRPr="00E960C8">
        <w:rPr>
          <w:rFonts w:ascii="Times New Roman" w:hAnsi="Times New Roman"/>
          <w:sz w:val="28"/>
          <w:szCs w:val="28"/>
          <w:lang w:val="en-US"/>
        </w:rPr>
        <w:t>are collected in the autumn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49024" behindDoc="0" locked="0" layoutInCell="1" allowOverlap="1" wp14:anchorId="16ADD2ED" wp14:editId="258186E5">
            <wp:simplePos x="0" y="0"/>
            <wp:positionH relativeFrom="column">
              <wp:posOffset>4568190</wp:posOffset>
            </wp:positionH>
            <wp:positionV relativeFrom="paragraph">
              <wp:posOffset>69215</wp:posOffset>
            </wp:positionV>
            <wp:extent cx="1314450" cy="14490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Constituents.</w:t>
      </w:r>
      <w:r w:rsidRPr="00E960C8">
        <w:rPr>
          <w:rFonts w:ascii="Times New Roman" w:hAnsi="Times New Roman"/>
          <w:bCs/>
          <w:sz w:val="28"/>
          <w:szCs w:val="28"/>
          <w:lang w:val="en-US"/>
        </w:rPr>
        <w:t xml:space="preserve"> Thermopsis herb </w:t>
      </w:r>
      <w:r w:rsidRPr="00E960C8">
        <w:rPr>
          <w:rFonts w:ascii="Times New Roman" w:hAnsi="Times New Roman"/>
          <w:sz w:val="28"/>
          <w:szCs w:val="28"/>
          <w:lang w:val="en-US"/>
        </w:rPr>
        <w:t xml:space="preserve">contains 2.5% alkaloids mainly thermopsine and its isomer anahyrine, homothermopsine, cytisine. The plant also contains flavonoids, tannins, saponins, traces of essential oil and ascorbic acid.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Seeds contain alkaloids; the main alkaloid among them is cytisine. Cytisine is obtained from seeds on pharmaceutical plants.</w:t>
      </w:r>
    </w:p>
    <w:p w:rsidR="00E960C8" w:rsidRPr="00E960C8" w:rsidRDefault="00E960C8" w:rsidP="00E960C8">
      <w:pPr>
        <w:spacing w:after="0" w:line="360" w:lineRule="auto"/>
        <w:rPr>
          <w:rFonts w:ascii="Times New Roman" w:hAnsi="Times New Roman"/>
          <w:b/>
          <w:bCs/>
          <w:iCs/>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It is used as an expectorant with strong secretolytic activity on the basis of its alkaloid and saponins content. It is used for chronic bronchitis or for the initial stages of acute bronchitis, accompanied by a relatively dry cough with moderate and viscous mucous. Drug:</w:t>
      </w:r>
      <w:r w:rsidRPr="00E960C8">
        <w:rPr>
          <w:rFonts w:ascii="Times New Roman" w:hAnsi="Times New Roman"/>
          <w:b/>
          <w:sz w:val="28"/>
          <w:szCs w:val="28"/>
          <w:lang w:val="en-US"/>
        </w:rPr>
        <w:t xml:space="preserve"> </w:t>
      </w:r>
      <w:r w:rsidRPr="00E960C8">
        <w:rPr>
          <w:rFonts w:ascii="Times New Roman" w:hAnsi="Times New Roman"/>
          <w:i/>
          <w:sz w:val="28"/>
          <w:szCs w:val="28"/>
          <w:lang w:val="en-US"/>
        </w:rPr>
        <w:t>Dry extract</w:t>
      </w:r>
      <w:r w:rsidRPr="00E960C8">
        <w:rPr>
          <w:rFonts w:ascii="Times New Roman" w:hAnsi="Times New Roman"/>
          <w:sz w:val="28"/>
          <w:szCs w:val="28"/>
          <w:lang w:val="en-US"/>
        </w:rPr>
        <w:t xml:space="preserve">, </w:t>
      </w:r>
      <w:r w:rsidRPr="00E960C8">
        <w:rPr>
          <w:rFonts w:ascii="Times New Roman" w:hAnsi="Times New Roman"/>
          <w:bCs/>
          <w:sz w:val="28"/>
          <w:szCs w:val="28"/>
          <w:lang w:val="en-US"/>
        </w:rPr>
        <w:t xml:space="preserve">(from herb) – expectorant; </w:t>
      </w:r>
      <w:r w:rsidRPr="00E960C8">
        <w:rPr>
          <w:rFonts w:ascii="Times New Roman" w:hAnsi="Times New Roman"/>
          <w:bCs/>
          <w:i/>
          <w:sz w:val="28"/>
          <w:szCs w:val="28"/>
          <w:lang w:val="en-US"/>
        </w:rPr>
        <w:t>Cytitone</w:t>
      </w:r>
      <w:r w:rsidRPr="00E960C8">
        <w:rPr>
          <w:rFonts w:ascii="Times New Roman" w:hAnsi="Times New Roman"/>
          <w:bCs/>
          <w:sz w:val="28"/>
          <w:szCs w:val="28"/>
          <w:lang w:val="en-US"/>
        </w:rPr>
        <w:t xml:space="preserve">  0,15% sol. (from seeds) – breathing analeptic, it stimulate  respiratory center; tablets </w:t>
      </w:r>
      <w:r w:rsidRPr="00E960C8">
        <w:rPr>
          <w:rFonts w:ascii="Times New Roman" w:hAnsi="Times New Roman"/>
          <w:bCs/>
          <w:i/>
          <w:iCs/>
          <w:sz w:val="28"/>
          <w:szCs w:val="28"/>
        </w:rPr>
        <w:t>Та</w:t>
      </w:r>
      <w:r w:rsidRPr="00E960C8">
        <w:rPr>
          <w:rFonts w:ascii="Times New Roman" w:hAnsi="Times New Roman"/>
          <w:bCs/>
          <w:i/>
          <w:iCs/>
          <w:sz w:val="28"/>
          <w:szCs w:val="28"/>
          <w:lang w:val="en-US"/>
        </w:rPr>
        <w:t>bex</w:t>
      </w:r>
      <w:r w:rsidRPr="00E960C8">
        <w:rPr>
          <w:rFonts w:ascii="Times New Roman" w:hAnsi="Times New Roman"/>
          <w:bCs/>
          <w:sz w:val="28"/>
          <w:szCs w:val="28"/>
          <w:lang w:val="en-US"/>
        </w:rPr>
        <w:t xml:space="preserve"> - antismoking drug</w:t>
      </w:r>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Larger quantities of the drug for treatment</w:t>
      </w:r>
      <w:r w:rsidRPr="00E960C8">
        <w:rPr>
          <w:rStyle w:val="a7"/>
          <w:rFonts w:ascii="Times New Roman" w:hAnsi="Times New Roman" w:cs="Times New Roman"/>
          <w:b w:val="0"/>
          <w:sz w:val="28"/>
          <w:szCs w:val="28"/>
          <w:lang w:val="en-US"/>
        </w:rPr>
        <w:t xml:space="preserve"> of cough</w:t>
      </w:r>
      <w:r w:rsidRPr="00E960C8">
        <w:rPr>
          <w:rStyle w:val="a7"/>
          <w:rFonts w:ascii="Times New Roman" w:hAnsi="Times New Roman" w:cs="Times New Roman"/>
          <w:sz w:val="28"/>
          <w:szCs w:val="28"/>
          <w:lang w:val="en-US"/>
        </w:rPr>
        <w:t xml:space="preserve"> </w:t>
      </w:r>
      <w:r w:rsidRPr="00E960C8">
        <w:rPr>
          <w:rFonts w:ascii="Times New Roman" w:hAnsi="Times New Roman"/>
          <w:sz w:val="28"/>
          <w:szCs w:val="28"/>
          <w:lang w:val="en-US"/>
        </w:rPr>
        <w:t>will exert strong emetic</w:t>
      </w:r>
      <w:r w:rsidRPr="00E960C8">
        <w:rPr>
          <w:rStyle w:val="a7"/>
          <w:rFonts w:ascii="Times New Roman" w:hAnsi="Times New Roman" w:cs="Times New Roman"/>
          <w:sz w:val="28"/>
          <w:szCs w:val="28"/>
          <w:lang w:val="en-US"/>
        </w:rPr>
        <w:t xml:space="preserve"> </w:t>
      </w:r>
      <w:r w:rsidRPr="00E960C8">
        <w:rPr>
          <w:rStyle w:val="a7"/>
          <w:rFonts w:ascii="Times New Roman" w:hAnsi="Times New Roman" w:cs="Times New Roman"/>
          <w:b w:val="0"/>
          <w:sz w:val="28"/>
          <w:szCs w:val="28"/>
          <w:lang w:val="en-US"/>
        </w:rPr>
        <w:t>action.</w:t>
      </w:r>
    </w:p>
    <w:p w:rsidR="00E960C8" w:rsidRPr="00E960C8" w:rsidRDefault="00E960C8" w:rsidP="00E960C8">
      <w:pPr>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USSR 11-ed.</w:t>
      </w:r>
    </w:p>
    <w:p w:rsidR="00E960C8" w:rsidRPr="007E4307" w:rsidRDefault="00E960C8" w:rsidP="00E960C8">
      <w:pPr>
        <w:autoSpaceDE w:val="0"/>
        <w:autoSpaceDN w:val="0"/>
        <w:adjustRightInd w:val="0"/>
        <w:spacing w:after="0" w:line="360" w:lineRule="auto"/>
        <w:jc w:val="both"/>
        <w:rPr>
          <w:rFonts w:ascii="Times New Roman" w:hAnsi="Times New Roman"/>
          <w:sz w:val="28"/>
          <w:szCs w:val="28"/>
          <w:u w:val="single"/>
          <w:lang w:val="en-US" w:eastAsia="ru-RU"/>
        </w:rPr>
      </w:pPr>
    </w:p>
    <w:p w:rsidR="00E960C8" w:rsidRPr="007E4307" w:rsidRDefault="007E4307" w:rsidP="00E960C8">
      <w:pPr>
        <w:suppressAutoHyphens/>
        <w:spacing w:line="24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7E4307">
      <w:pPr>
        <w:autoSpaceDE w:val="0"/>
        <w:autoSpaceDN w:val="0"/>
        <w:adjustRightInd w:val="0"/>
        <w:spacing w:line="360" w:lineRule="auto"/>
        <w:jc w:val="center"/>
        <w:rPr>
          <w:rFonts w:ascii="Times New Roman" w:hAnsi="Times New Roman"/>
          <w:b/>
          <w:iCs/>
          <w:sz w:val="28"/>
          <w:szCs w:val="28"/>
          <w:u w:val="single"/>
          <w:lang w:val="en-GB"/>
        </w:rPr>
      </w:pPr>
      <w:r w:rsidRPr="007E4307">
        <w:rPr>
          <w:rFonts w:ascii="Times New Roman" w:hAnsi="Times New Roman"/>
          <w:b/>
          <w:iCs/>
          <w:sz w:val="28"/>
          <w:szCs w:val="28"/>
          <w:u w:val="single"/>
          <w:lang w:val="en-GB"/>
        </w:rPr>
        <w:t>CONTAINING ISOQUINOLINE ALKALOIDS</w:t>
      </w:r>
    </w:p>
    <w:p w:rsidR="00E960C8" w:rsidRPr="00E960C8" w:rsidRDefault="00E960C8" w:rsidP="00E960C8">
      <w:pPr>
        <w:spacing w:after="0" w:line="360" w:lineRule="auto"/>
        <w:jc w:val="both"/>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9264" behindDoc="1" locked="0" layoutInCell="1" allowOverlap="1" wp14:anchorId="7520CCE4" wp14:editId="06612E88">
            <wp:simplePos x="0" y="0"/>
            <wp:positionH relativeFrom="column">
              <wp:posOffset>-69850</wp:posOffset>
            </wp:positionH>
            <wp:positionV relativeFrom="paragraph">
              <wp:posOffset>26035</wp:posOffset>
            </wp:positionV>
            <wp:extent cx="1784350" cy="2778125"/>
            <wp:effectExtent l="0" t="0" r="6350" b="3175"/>
            <wp:wrapTight wrapText="bothSides">
              <wp:wrapPolygon edited="0">
                <wp:start x="0" y="0"/>
                <wp:lineTo x="0" y="21477"/>
                <wp:lineTo x="21446" y="21477"/>
                <wp:lineTo x="21446" y="0"/>
                <wp:lineTo x="0" y="0"/>
              </wp:wrapPolygon>
            </wp:wrapTight>
            <wp:docPr id="18" name="Рисунок 18" descr="op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um"/>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784350" cy="277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eastAsia="ru-RU"/>
        </w:rPr>
        <w:t>POPPY</w:t>
      </w:r>
      <w:r w:rsidRPr="00E960C8">
        <w:rPr>
          <w:rFonts w:ascii="Times New Roman" w:hAnsi="Times New Roman"/>
          <w:b/>
          <w:bCs/>
          <w:sz w:val="28"/>
          <w:szCs w:val="28"/>
          <w:lang w:val="en-US" w:eastAsia="ru-RU"/>
        </w:rPr>
        <w:t xml:space="preserve"> CAPSULES, OPIUM- </w:t>
      </w:r>
      <w:r w:rsidRPr="00E960C8">
        <w:rPr>
          <w:rFonts w:ascii="Times New Roman" w:hAnsi="Times New Roman"/>
          <w:b/>
          <w:bCs/>
          <w:i/>
          <w:sz w:val="28"/>
          <w:szCs w:val="28"/>
          <w:lang w:val="en-US" w:eastAsia="ru-RU"/>
        </w:rPr>
        <w:t>PAPAVERIS CAPITA, OPIUM</w:t>
      </w:r>
      <w:r w:rsidRPr="00E960C8">
        <w:rPr>
          <w:rFonts w:ascii="Times New Roman" w:hAnsi="Times New Roman"/>
          <w:b/>
          <w:bCs/>
          <w:sz w:val="28"/>
          <w:szCs w:val="28"/>
          <w:lang w:val="en-US" w:eastAsia="ru-RU"/>
        </w:rPr>
        <w:br/>
        <w:t>Opium poppy</w:t>
      </w:r>
      <w:r w:rsidRPr="00E960C8">
        <w:rPr>
          <w:rFonts w:ascii="Times New Roman" w:hAnsi="Times New Roman"/>
          <w:bCs/>
          <w:sz w:val="28"/>
          <w:szCs w:val="28"/>
          <w:lang w:val="en-US" w:eastAsia="ru-RU"/>
        </w:rPr>
        <w:t xml:space="preserve"> </w:t>
      </w:r>
      <w:r w:rsidRPr="00E960C8">
        <w:rPr>
          <w:rFonts w:ascii="Times New Roman" w:hAnsi="Times New Roman"/>
          <w:b/>
          <w:bCs/>
          <w:sz w:val="28"/>
          <w:szCs w:val="28"/>
          <w:lang w:val="en-US" w:eastAsia="ru-RU"/>
        </w:rPr>
        <w:t xml:space="preserve">- </w:t>
      </w:r>
      <w:r w:rsidRPr="00E960C8">
        <w:rPr>
          <w:rFonts w:ascii="Times New Roman" w:hAnsi="Times New Roman"/>
          <w:i/>
          <w:iCs/>
          <w:sz w:val="28"/>
          <w:szCs w:val="28"/>
          <w:lang w:val="en-US" w:eastAsia="ru-RU"/>
        </w:rPr>
        <w:t xml:space="preserve">Papaver somniferum </w:t>
      </w:r>
      <w:r w:rsidRPr="00E960C8">
        <w:rPr>
          <w:rFonts w:ascii="Times New Roman" w:hAnsi="Times New Roman"/>
          <w:sz w:val="28"/>
          <w:szCs w:val="28"/>
          <w:lang w:val="en-US" w:eastAsia="ru-RU"/>
        </w:rPr>
        <w:t xml:space="preserve">(L.), </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r w:rsidRPr="00E960C8">
        <w:rPr>
          <w:rFonts w:ascii="Times New Roman" w:hAnsi="Times New Roman"/>
          <w:bCs/>
          <w:iCs/>
          <w:sz w:val="28"/>
          <w:szCs w:val="28"/>
          <w:lang w:val="en-US" w:eastAsia="ru-RU"/>
        </w:rPr>
        <w:t>Papaveraceae</w:t>
      </w:r>
      <w:r w:rsidRPr="00E960C8">
        <w:rPr>
          <w:rFonts w:ascii="Times New Roman" w:hAnsi="Times New Roman"/>
          <w:bCs/>
          <w:i/>
          <w:iCs/>
          <w:sz w:val="28"/>
          <w:szCs w:val="28"/>
          <w:lang w:val="en-US" w:eastAsia="ru-RU"/>
        </w:rPr>
        <w:t>.</w:t>
      </w:r>
      <w:r w:rsidRPr="00E960C8">
        <w:rPr>
          <w:rFonts w:ascii="Times New Roman" w:hAnsi="Times New Roman"/>
          <w:sz w:val="28"/>
          <w:szCs w:val="28"/>
          <w:lang w:val="en-US" w:eastAsia="ru-RU"/>
        </w:rPr>
        <w:t xml:space="preserv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lastRenderedPageBreak/>
        <w:t xml:space="preserve">Plant. </w:t>
      </w:r>
      <w:r w:rsidRPr="00E960C8">
        <w:rPr>
          <w:rFonts w:ascii="Times New Roman" w:hAnsi="Times New Roman"/>
          <w:sz w:val="28"/>
          <w:szCs w:val="28"/>
          <w:lang w:val="en-US" w:eastAsia="ru-RU"/>
        </w:rPr>
        <w:t xml:space="preserve">Genus </w:t>
      </w:r>
      <w:r w:rsidRPr="00E960C8">
        <w:rPr>
          <w:rFonts w:ascii="Times New Roman" w:hAnsi="Times New Roman"/>
          <w:i/>
          <w:iCs/>
          <w:sz w:val="28"/>
          <w:szCs w:val="28"/>
          <w:lang w:val="en-US" w:eastAsia="ru-RU"/>
        </w:rPr>
        <w:t xml:space="preserve">Papaver </w:t>
      </w:r>
      <w:r w:rsidRPr="00E960C8">
        <w:rPr>
          <w:rFonts w:ascii="Times New Roman" w:hAnsi="Times New Roman"/>
          <w:sz w:val="28"/>
          <w:szCs w:val="28"/>
          <w:lang w:val="en-US" w:eastAsia="ru-RU"/>
        </w:rPr>
        <w:t xml:space="preserve">of the family Papaveraceae includes many species which are grown as garden flowers (garden poppies) and the species. </w:t>
      </w:r>
      <w:r w:rsidRPr="00E960C8">
        <w:rPr>
          <w:rFonts w:ascii="Times New Roman" w:hAnsi="Times New Roman"/>
          <w:i/>
          <w:iCs/>
          <w:sz w:val="28"/>
          <w:szCs w:val="28"/>
          <w:lang w:val="en-US" w:eastAsia="ru-RU"/>
        </w:rPr>
        <w:t xml:space="preserve">P. somniferum </w:t>
      </w:r>
      <w:r w:rsidRPr="00E960C8">
        <w:rPr>
          <w:rFonts w:ascii="Times New Roman" w:hAnsi="Times New Roman"/>
          <w:sz w:val="28"/>
          <w:szCs w:val="28"/>
          <w:lang w:val="en-US" w:eastAsia="ru-RU"/>
        </w:rPr>
        <w:t xml:space="preserve">and its different varieties grown for the production of the important narcotic medicine opium (the dried latex exudate from the fully grown green capsule) and its edible seeds and seed oil.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i/>
          <w:iCs/>
          <w:sz w:val="28"/>
          <w:szCs w:val="28"/>
          <w:lang w:val="en-US" w:eastAsia="ru-RU"/>
        </w:rPr>
        <w:t xml:space="preserve">P. somniferum </w:t>
      </w:r>
      <w:r w:rsidRPr="00E960C8">
        <w:rPr>
          <w:rFonts w:ascii="Times New Roman" w:hAnsi="Times New Roman"/>
          <w:sz w:val="28"/>
          <w:szCs w:val="28"/>
          <w:lang w:val="en-US" w:eastAsia="ru-RU"/>
        </w:rPr>
        <w:t xml:space="preserve">is an erect, annual herb, 30–150 cm long with 0.5 to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thick stem. The root is branched, tapering and yellow. The stem is glabrous with thick waxy coating. The leaves are numerous, alternate, sessile, spreading horizontally; the lower ones are about </w:t>
      </w:r>
      <w:smartTag w:uri="urn:schemas-microsoft-com:office:smarttags" w:element="metricconverter">
        <w:smartTagPr>
          <w:attr w:name="ProductID" w:val="15 cm"/>
        </w:smartTagPr>
        <w:r w:rsidRPr="00E960C8">
          <w:rPr>
            <w:rFonts w:ascii="Times New Roman" w:hAnsi="Times New Roman"/>
            <w:sz w:val="28"/>
            <w:szCs w:val="28"/>
            <w:lang w:val="en-US" w:eastAsia="ru-RU"/>
          </w:rPr>
          <w:t>15 cm</w:t>
        </w:r>
      </w:smartTag>
      <w:r w:rsidRPr="00E960C8">
        <w:rPr>
          <w:rFonts w:ascii="Times New Roman" w:hAnsi="Times New Roman"/>
          <w:sz w:val="28"/>
          <w:szCs w:val="28"/>
          <w:lang w:val="en-US" w:eastAsia="ru-RU"/>
        </w:rPr>
        <w:t xml:space="preserve"> long oval, oblong deeply pinnatisect with acute segments. The upper ones reaching as much as </w:t>
      </w:r>
      <w:smartTag w:uri="urn:schemas-microsoft-com:office:smarttags" w:element="metricconverter">
        <w:smartTagPr>
          <w:attr w:name="ProductID" w:val="25 cm"/>
        </w:smartTagPr>
        <w:r w:rsidRPr="00E960C8">
          <w:rPr>
            <w:rFonts w:ascii="Times New Roman" w:hAnsi="Times New Roman"/>
            <w:sz w:val="28"/>
            <w:szCs w:val="28"/>
            <w:lang w:val="en-US" w:eastAsia="ru-RU"/>
          </w:rPr>
          <w:t>25 cm</w:t>
        </w:r>
      </w:smartTag>
      <w:r w:rsidRPr="00E960C8">
        <w:rPr>
          <w:rFonts w:ascii="Times New Roman" w:hAnsi="Times New Roman"/>
          <w:sz w:val="28"/>
          <w:szCs w:val="28"/>
          <w:lang w:val="en-US" w:eastAsia="ru-RU"/>
        </w:rPr>
        <w:t xml:space="preserve"> in length, gradually wider and with more cordate base, the uppermost ones in very broadly ovate, amplexicaul prominent veins, midrib very wide, nearly white. Flowers are few, solitary on a 10–15 cm long penducle. Stamens are numerous, hypogynous, arranged in several whorls; anthers are linear attached with filament, cream coloured. Ovary is large depressed, globular, smooth pale green, one-celled with large spongy parietal placentae. Stigma is sessile, capitate with 8– 20 short obtuse oblong rays. The fruit is a capsule varying in colour, shape and stigmatic rays. The immature capsule is covered with a waxy coating which imparts greyish-blue line to the capsule. The mature capsule is pale-brownish and sometimes may be variegated. The mature capsule may be globose or roundish, spherical, oblong, depressed in some cases. The capsule has a rounded base but ends abruptly at the apex, opening by pore beneath the stigmatic rays. The stigmatic rays vary from 7 to 18. Seeds are numerous, very small, white grey, violet or black in colour, testa with a raised reticulated network, its embryo is slightly curved in the axis of the oily endosperm.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Extensive breeding work on poppy has been carried out by many European and Indian breeders. Development of an opiumless variety producing high seed yield and food quality oil is considered to be very important considering the high nutritional value of the poppy seed and seed oil.</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lastRenderedPageBreak/>
        <w:t xml:space="preserve">Area of distribution. </w:t>
      </w:r>
      <w:r w:rsidRPr="00E960C8">
        <w:rPr>
          <w:rFonts w:ascii="Times New Roman" w:hAnsi="Times New Roman"/>
          <w:sz w:val="28"/>
          <w:szCs w:val="28"/>
          <w:lang w:val="en-US" w:eastAsia="ru-RU"/>
        </w:rPr>
        <w:t xml:space="preserve">The opium poppy was cultivated by the ancient civilizations of Greece, Egypt, Italy, Persia and Mesopotamia. Poppy is now cultivated mainly for the production of opium and for the edible seed and seed oil. Poppy seeds are highly nutritive having no narcotic effect and used in breads, curries, sweets and confectioneries, and seed oil for culinary purposes. Opium poppy is widely distributed in the temperate and subtropical regions of the old world extending from 60ºN in North-West Former Soviet Union to the southern limit reaching almost the tropics. </w:t>
      </w:r>
      <w:r w:rsidRPr="00E960C8">
        <w:rPr>
          <w:rFonts w:ascii="Times New Roman" w:hAnsi="Times New Roman"/>
          <w:snapToGrid w:val="0"/>
          <w:sz w:val="28"/>
          <w:szCs w:val="28"/>
          <w:lang w:val="en-US"/>
        </w:rPr>
        <w:t xml:space="preserve">Cultivation of this plant and production of </w:t>
      </w:r>
      <w:r w:rsidRPr="00E960C8">
        <w:rPr>
          <w:rFonts w:ascii="Times New Roman" w:hAnsi="Times New Roman"/>
          <w:sz w:val="28"/>
          <w:szCs w:val="28"/>
          <w:lang w:val="en-GB"/>
        </w:rPr>
        <w:t>medicinal plant material</w:t>
      </w:r>
      <w:r w:rsidRPr="00E960C8">
        <w:rPr>
          <w:rFonts w:ascii="Times New Roman" w:hAnsi="Times New Roman"/>
          <w:snapToGrid w:val="0"/>
          <w:sz w:val="28"/>
          <w:szCs w:val="28"/>
          <w:lang w:val="en-US"/>
        </w:rPr>
        <w:t xml:space="preserve"> is under UNO control and is forbidden in Ukraine.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is represented by the mixture of poppy capsules and upper part of the stems. The outer surface of capsules are from brown-yellow to brown-green in colour, sometimes with dark spots; the inner surface is yellowish to light-brown in colour. The odour is characteristic.</w:t>
      </w:r>
    </w:p>
    <w:p w:rsidR="00E960C8" w:rsidRPr="00E960C8" w:rsidRDefault="00E960C8" w:rsidP="00E960C8">
      <w:pPr>
        <w:spacing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eastAsia="ru-RU"/>
        </w:rPr>
        <w:t xml:space="preserve">Opium is brownish in colour when fresh and turns to brownish black when dried. It has a fruity odour. </w:t>
      </w:r>
      <w:r w:rsidRPr="00E960C8">
        <w:rPr>
          <w:rFonts w:ascii="Times New Roman" w:hAnsi="Times New Roman"/>
          <w:sz w:val="28"/>
          <w:szCs w:val="28"/>
          <w:lang w:val="en-US"/>
        </w:rPr>
        <w:t xml:space="preserve">The incisions are made in the afternoon. The latex, which is at first white; rapidly coagulates and turns brown Early in the morning of the day following the making of the incisions the partly dried latex is scraped off. Each capsule is cut several times at intervals of 2 or 3 days. By exposure to air the opium acquires a suitable consistency for packing. </w:t>
      </w:r>
      <w:r w:rsidRPr="00E960C8">
        <w:rPr>
          <w:rFonts w:ascii="Times New Roman" w:hAnsi="Times New Roman"/>
          <w:sz w:val="28"/>
          <w:szCs w:val="28"/>
          <w:lang w:val="en-US" w:eastAsia="ru-RU"/>
        </w:rPr>
        <w:t xml:space="preserve">The total alkaloid content varies from 5–10%. It has a very complex chemical composition containing sugars, proteins, fats, water, meconic acid, plant wax, latex, gum, ammonia, sulphuric and lactic acids and numerous alkaloids (about 40 have been identified so far), most important among them including morphine (10–15%), codeine (1–3%), noscapine (4–5%), papaverine (1–3%) and thebaine (1–3%). Papaver straw (dry capsule with </w:t>
      </w:r>
      <w:smartTag w:uri="urn:schemas-microsoft-com:office:smarttags" w:element="metricconverter">
        <w:smartTagPr>
          <w:attr w:name="ProductID" w:val="7.5 cm"/>
        </w:smartTagPr>
        <w:r w:rsidRPr="00E960C8">
          <w:rPr>
            <w:rFonts w:ascii="Times New Roman" w:hAnsi="Times New Roman"/>
            <w:sz w:val="28"/>
            <w:szCs w:val="28"/>
            <w:lang w:val="en-US" w:eastAsia="ru-RU"/>
          </w:rPr>
          <w:t>7.5 cm</w:t>
        </w:r>
      </w:smartTag>
      <w:r w:rsidRPr="00E960C8">
        <w:rPr>
          <w:rFonts w:ascii="Times New Roman" w:hAnsi="Times New Roman"/>
          <w:sz w:val="28"/>
          <w:szCs w:val="28"/>
          <w:lang w:val="en-US" w:eastAsia="ru-RU"/>
        </w:rPr>
        <w:t xml:space="preserve"> stem) contains a small quantity of alkaloid. All these compounds except thebaine are used medicinally as analgesics. The opioid analgesics are of inestimable value because they reduce or relieve pain without causing a loss of consciousness. </w:t>
      </w:r>
    </w:p>
    <w:tbl>
      <w:tblPr>
        <w:tblW w:w="0" w:type="auto"/>
        <w:tblLook w:val="0000" w:firstRow="0" w:lastRow="0" w:firstColumn="0" w:lastColumn="0" w:noHBand="0" w:noVBand="0"/>
      </w:tblPr>
      <w:tblGrid>
        <w:gridCol w:w="3189"/>
        <w:gridCol w:w="3190"/>
        <w:gridCol w:w="3191"/>
      </w:tblGrid>
      <w:tr w:rsidR="00E960C8" w:rsidRPr="00E960C8" w:rsidTr="00AA3AF7">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460"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8.25pt" o:ole="">
                  <v:imagedata r:id="rId18" o:title=""/>
                </v:shape>
                <o:OLEObject Type="Embed" ProgID="ISISServer" ShapeID="_x0000_i1025" DrawAspect="Content" ObjectID="_1646806732" r:id="rId19"/>
              </w:object>
            </w:r>
          </w:p>
          <w:p w:rsidR="00E960C8" w:rsidRPr="00E960C8" w:rsidRDefault="00E960C8" w:rsidP="00AA3AF7">
            <w:pPr>
              <w:suppressAutoHyphens/>
              <w:spacing w:line="360" w:lineRule="auto"/>
              <w:jc w:val="both"/>
              <w:rPr>
                <w:rFonts w:ascii="Times New Roman" w:hAnsi="Times New Roman"/>
                <w:b/>
                <w:sz w:val="28"/>
                <w:szCs w:val="28"/>
                <w:lang w:val="en-US"/>
              </w:rPr>
            </w:pPr>
            <w:r w:rsidRPr="00E960C8">
              <w:rPr>
                <w:rFonts w:ascii="Times New Roman" w:hAnsi="Times New Roman"/>
                <w:b/>
                <w:sz w:val="28"/>
                <w:szCs w:val="28"/>
                <w:lang w:val="en-US"/>
              </w:rPr>
              <w:t>Papaverine</w:t>
            </w:r>
          </w:p>
        </w:tc>
        <w:tc>
          <w:tcPr>
            <w:tcW w:w="3190"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2714" w:dyaOrig="2280">
                <v:shape id="_x0000_i1026" type="#_x0000_t75" style="width:127.5pt;height:107.25pt" o:ole="">
                  <v:imagedata r:id="rId20" o:title=""/>
                </v:shape>
                <o:OLEObject Type="Embed" ProgID="ISISServer" ShapeID="_x0000_i1026" DrawAspect="Content" ObjectID="_1646806733" r:id="rId21"/>
              </w:object>
            </w:r>
            <w:r w:rsidRPr="00E960C8">
              <w:rPr>
                <w:rFonts w:ascii="Times New Roman" w:hAnsi="Times New Roman"/>
                <w:sz w:val="28"/>
                <w:szCs w:val="28"/>
                <w:lang w:val="en-US"/>
              </w:rPr>
              <w:t xml:space="preserve"> </w:t>
            </w:r>
            <w:r w:rsidRPr="00E960C8">
              <w:rPr>
                <w:rFonts w:ascii="Times New Roman" w:hAnsi="Times New Roman"/>
                <w:b/>
                <w:sz w:val="28"/>
                <w:szCs w:val="28"/>
                <w:lang w:val="en-US"/>
              </w:rPr>
              <w:t>Morphine</w:t>
            </w:r>
          </w:p>
        </w:tc>
        <w:tc>
          <w:tcPr>
            <w:tcW w:w="3191" w:type="dxa"/>
          </w:tcPr>
          <w:p w:rsidR="00E960C8" w:rsidRPr="00E960C8" w:rsidRDefault="00E960C8" w:rsidP="00AA3AF7">
            <w:pPr>
              <w:suppressAutoHyphens/>
              <w:spacing w:line="360" w:lineRule="auto"/>
              <w:jc w:val="both"/>
              <w:rPr>
                <w:rFonts w:ascii="Times New Roman" w:hAnsi="Times New Roman"/>
                <w:sz w:val="28"/>
                <w:szCs w:val="28"/>
                <w:lang w:val="en-US"/>
              </w:rPr>
            </w:pPr>
            <w:r w:rsidRPr="00E960C8">
              <w:rPr>
                <w:rFonts w:ascii="Times New Roman" w:hAnsi="Times New Roman"/>
                <w:sz w:val="28"/>
                <w:szCs w:val="28"/>
              </w:rPr>
              <w:object w:dxaOrig="3030" w:dyaOrig="2340">
                <v:shape id="_x0000_i1027" type="#_x0000_t75" style="width:136.5pt;height:105pt" o:ole="">
                  <v:imagedata r:id="rId22" o:title=""/>
                </v:shape>
                <o:OLEObject Type="Embed" ProgID="ISISServer" ShapeID="_x0000_i1027" DrawAspect="Content" ObjectID="_1646806734" r:id="rId23"/>
              </w:object>
            </w:r>
          </w:p>
          <w:p w:rsidR="00E960C8" w:rsidRPr="00E960C8" w:rsidRDefault="00E960C8" w:rsidP="00AA3AF7">
            <w:pPr>
              <w:suppressAutoHyphens/>
              <w:spacing w:line="360" w:lineRule="auto"/>
              <w:jc w:val="both"/>
              <w:rPr>
                <w:rFonts w:ascii="Times New Roman" w:hAnsi="Times New Roman"/>
                <w:b/>
                <w:sz w:val="28"/>
                <w:szCs w:val="28"/>
                <w:lang w:val="en-US"/>
              </w:rPr>
            </w:pPr>
            <w:r w:rsidRPr="00E960C8">
              <w:rPr>
                <w:rFonts w:ascii="Times New Roman" w:hAnsi="Times New Roman"/>
                <w:b/>
                <w:sz w:val="28"/>
                <w:szCs w:val="28"/>
                <w:lang w:val="en-US"/>
              </w:rPr>
              <w:t>Codeine</w:t>
            </w:r>
          </w:p>
        </w:tc>
      </w:tr>
    </w:tbl>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Centrally acting analgesics, in most cases, have certain structural features in common. They are: (1) a central carbon atom with no hydrogen substitution (quaternary), (2) a phenyl group or isostere attached to this carbon atom, (3) a tertiary nitrogen atom, and (4) a 2-carbon bridge separating the tertiary nitrogen atom and the central carbon atom.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Morphine</w:t>
      </w:r>
      <w:r w:rsidRPr="00E960C8">
        <w:rPr>
          <w:rFonts w:ascii="Times New Roman" w:hAnsi="Times New Roman"/>
          <w:sz w:val="28"/>
          <w:szCs w:val="28"/>
          <w:lang w:val="en-US"/>
        </w:rPr>
        <w:t xml:space="preserve"> and the related opium alkaloids that have analgesic activity possess these structural features. In the case of morphine, the central carbon atom is C-13.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Codeine </w:t>
      </w:r>
      <w:r w:rsidRPr="00E960C8">
        <w:rPr>
          <w:rFonts w:ascii="Times New Roman" w:hAnsi="Times New Roman"/>
          <w:sz w:val="28"/>
          <w:szCs w:val="28"/>
          <w:lang w:val="en-US"/>
        </w:rPr>
        <w:t>is methylmorphine in which the methyl group replaces the hydrogen of the phenolic hydroxyl group. Codeine and its salts are narcotic analgesics and antitussives; they are used as sedatives, especially in allaying coughs. Although its action is similar to that of morphine, codeine is considerably less toxic and involves much less danger of habit formation.</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Diacetylmorphine or heroin</w:t>
      </w:r>
      <w:r w:rsidRPr="00E960C8">
        <w:rPr>
          <w:rFonts w:ascii="Times New Roman" w:hAnsi="Times New Roman"/>
          <w:sz w:val="28"/>
          <w:szCs w:val="28"/>
          <w:lang w:val="en-US"/>
        </w:rPr>
        <w:t xml:space="preserve"> is formed by the acetylation of morphine; the hydrogen atoms of both the phenolic and alcoholic hydroxyl groups are replaced by acetyl groups. Heroin's action is similar but more pronounced than that of morphine. Because of its potency and the danger of habit formation, its manufacture is forbidden by law, and its use in medicine has been discontinued.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Papaverine</w:t>
      </w:r>
      <w:r w:rsidRPr="00E960C8">
        <w:rPr>
          <w:rFonts w:ascii="Times New Roman" w:hAnsi="Times New Roman"/>
          <w:sz w:val="28"/>
          <w:szCs w:val="28"/>
          <w:lang w:val="en-US"/>
        </w:rPr>
        <w:t xml:space="preserve"> occurs naturally in opium to the extent of about 1%, but it may also be produced synthetically</w:t>
      </w:r>
      <w:r w:rsidRPr="00E960C8">
        <w:rPr>
          <w:rFonts w:ascii="Times New Roman" w:hAnsi="Times New Roman"/>
          <w:b/>
          <w:bCs/>
          <w:sz w:val="28"/>
          <w:szCs w:val="28"/>
          <w:lang w:val="en-US"/>
        </w:rPr>
        <w:t xml:space="preserve"> </w:t>
      </w:r>
      <w:r w:rsidRPr="00E960C8">
        <w:rPr>
          <w:rFonts w:ascii="Times New Roman" w:hAnsi="Times New Roman"/>
          <w:sz w:val="28"/>
          <w:szCs w:val="28"/>
          <w:lang w:val="en-US"/>
        </w:rPr>
        <w:t>Papaverine hydrochloride is a smooth muscle relaxant.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Poppy seeds</w:t>
      </w:r>
      <w:r w:rsidRPr="00E960C8">
        <w:rPr>
          <w:rFonts w:ascii="Times New Roman" w:hAnsi="Times New Roman"/>
          <w:sz w:val="28"/>
          <w:szCs w:val="28"/>
          <w:lang w:val="en-US" w:eastAsia="ru-RU"/>
        </w:rPr>
        <w:t xml:space="preserve"> are free from narcotics and are highly nutritious and taken by preparing various preparations. They are used as a food and a source of edible oil. Seeds contain 50% of edible oil. Analysis of poppy seeds showed moisture 4,3–5,2%, protein 22,3–24,4%, crude fibre 4,8–5,8%, calcium 1,03–1,45%, phosphorus </w:t>
      </w:r>
      <w:r w:rsidRPr="00E960C8">
        <w:rPr>
          <w:rFonts w:ascii="Times New Roman" w:hAnsi="Times New Roman"/>
          <w:sz w:val="28"/>
          <w:szCs w:val="28"/>
          <w:lang w:val="en-US" w:eastAsia="ru-RU"/>
        </w:rPr>
        <w:lastRenderedPageBreak/>
        <w:t>0,79–0,89% and iron 8,9–11,1 mg/100 g. Seeds also contain thiamine, riboflavin, nicotininc acid and lecithin. Minor minerals in the seeds include iodine (6 g/kg). The seeds have high protein content, the major component being globulin which accounts for 55% of the total nitrogen. Seeds are demulcent and are used in the form of emulsion as an emollient and as specific against obstinate constipation and in catarrh of the bladder. The whole seeds are sometimes used in pharmaceuticals.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The poppy oil with a pleasant aroma and taste like almond oil is a rich source of linoleic acid (68%) which makes it good oil for nutrition, as a high percentage of linoleic acid is desirable for lowering the cholesterol content in the human system and thus prevents coronary heart trouble.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The chemical composition of seed oil of poppy is as follows: Palmitic acid (16:0): 8,90–21,48%; Stearic acid (18:0): 1,40–10,80%; Oleic acid (18:1): 13,22–36,79%; Linoleic acid (18:2): 41,00–60,00%; Linolenic acid (18:3): 0,00–9,40%. Manganese (29 mg/kg); Copper (22.9 mg/kg); Magnesium (15.6 g/kg); Zinc (130 mg/kg). Sitosterol was found to be the major constituent (59,2%) of unsaponified matter of the seeds of poppy followed bycampsterol (14,2%), avenasterol (7,2%), cholestanol (4,9%), stigmasterol (2,5%).</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eastAsia="ru-RU"/>
        </w:rPr>
        <w:t xml:space="preserve">Uses. </w:t>
      </w:r>
      <w:r w:rsidRPr="00E960C8">
        <w:rPr>
          <w:rFonts w:ascii="Times New Roman" w:hAnsi="Times New Roman"/>
          <w:sz w:val="28"/>
          <w:szCs w:val="28"/>
          <w:lang w:val="en-US"/>
        </w:rPr>
        <w:t>The alkaloids present in opium in greatest proportion decrease in narcotic properties in the order morphine, codeine, noscopine. Opium and morphine are widely used to relieve pain and are particularly valuable as hypnotics, as unlike many other hypnotics, they act mainly on the sensory nerve cells of the cerebrum. Codeine is a milder sedative that morphine and is useful for allaying coughing. Papaverine is used as a spasmolytic drug.</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Ph. Eur. 6.4, BP 2009.</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0288" behindDoc="1" locked="0" layoutInCell="1" allowOverlap="1" wp14:anchorId="5942D9DE" wp14:editId="74ACF7E8">
            <wp:simplePos x="0" y="0"/>
            <wp:positionH relativeFrom="column">
              <wp:posOffset>-139700</wp:posOffset>
            </wp:positionH>
            <wp:positionV relativeFrom="paragraph">
              <wp:posOffset>205740</wp:posOffset>
            </wp:positionV>
            <wp:extent cx="1501140" cy="2470150"/>
            <wp:effectExtent l="0" t="0" r="3810" b="6350"/>
            <wp:wrapTight wrapText="bothSides">
              <wp:wrapPolygon edited="0">
                <wp:start x="0" y="0"/>
                <wp:lineTo x="0" y="21489"/>
                <wp:lineTo x="21381" y="21489"/>
                <wp:lineTo x="21381" y="0"/>
                <wp:lineTo x="0" y="0"/>
              </wp:wrapPolygon>
            </wp:wrapTight>
            <wp:docPr id="17" name="Рисунок 17" descr="Gfl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lav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501140"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HERB –</w:t>
      </w:r>
      <w:r w:rsidRPr="00E960C8">
        <w:rPr>
          <w:rFonts w:ascii="Times New Roman" w:hAnsi="Times New Roman"/>
          <w:b/>
          <w:i/>
          <w:sz w:val="28"/>
          <w:szCs w:val="28"/>
          <w:lang w:val="en-US"/>
        </w:rPr>
        <w:t>GLAUCII FLAVI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bCs/>
          <w:sz w:val="28"/>
          <w:szCs w:val="28"/>
          <w:lang w:val="en-US"/>
        </w:rPr>
        <w:t>Tulip poppy</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 </w:t>
      </w:r>
      <w:r w:rsidRPr="00E960C8">
        <w:rPr>
          <w:rFonts w:ascii="Times New Roman" w:hAnsi="Times New Roman"/>
          <w:bCs/>
          <w:i/>
          <w:iCs/>
          <w:sz w:val="28"/>
          <w:szCs w:val="28"/>
          <w:lang w:val="en-US"/>
        </w:rPr>
        <w:t xml:space="preserve">Glaucium flavum </w:t>
      </w:r>
      <w:r w:rsidRPr="00E960C8">
        <w:rPr>
          <w:rFonts w:ascii="Times New Roman" w:hAnsi="Times New Roman"/>
          <w:bCs/>
          <w:iCs/>
          <w:sz w:val="28"/>
          <w:szCs w:val="28"/>
          <w:lang w:val="en-US"/>
        </w:rPr>
        <w:t>Crantz</w:t>
      </w:r>
      <w:r w:rsidRPr="00E960C8">
        <w:rPr>
          <w:rFonts w:ascii="Times New Roman" w:hAnsi="Times New Roman"/>
          <w:sz w:val="28"/>
          <w:szCs w:val="28"/>
          <w:lang w:val="en-US"/>
        </w:rPr>
        <w:t xml:space="preserve">., Fam. </w:t>
      </w:r>
      <w:hyperlink r:id="rId25" w:tooltip="Papaveraceae" w:history="1">
        <w:r w:rsidRPr="00E960C8">
          <w:rPr>
            <w:rStyle w:val="a4"/>
            <w:rFonts w:ascii="Times New Roman" w:hAnsi="Times New Roman"/>
            <w:sz w:val="28"/>
            <w:szCs w:val="28"/>
            <w:lang w:val="en-US"/>
          </w:rPr>
          <w:t>Papaveraceae</w:t>
        </w:r>
      </w:hyperlink>
      <w:r w:rsidRPr="00E960C8">
        <w:rPr>
          <w:rFonts w:ascii="Times New Roman" w:hAnsi="Times New Roman"/>
          <w:sz w:val="28"/>
          <w:szCs w:val="28"/>
          <w:lang w:val="en-US"/>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Synonym(s): </w:t>
      </w:r>
      <w:r w:rsidRPr="00E960C8">
        <w:rPr>
          <w:rFonts w:ascii="Times New Roman" w:hAnsi="Times New Roman"/>
          <w:bCs/>
          <w:sz w:val="28"/>
          <w:szCs w:val="28"/>
          <w:lang w:val="en-US"/>
        </w:rPr>
        <w:t>yellow hornpoppy</w:t>
      </w:r>
      <w:r w:rsidRPr="00E960C8">
        <w:rPr>
          <w:rFonts w:ascii="Times New Roman" w:hAnsi="Times New Roman"/>
          <w:sz w:val="28"/>
          <w:szCs w:val="28"/>
          <w:lang w:val="en-US"/>
        </w:rPr>
        <w:t>.</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The leaves are thick and leathery, and of a bluish grey colour, covered as they are in a layer of water retaining wax. </w:t>
      </w:r>
      <w:r w:rsidRPr="00E960C8">
        <w:rPr>
          <w:rFonts w:ascii="Times New Roman" w:hAnsi="Times New Roman"/>
          <w:sz w:val="28"/>
          <w:szCs w:val="28"/>
          <w:lang w:val="en-US"/>
        </w:rPr>
        <w:lastRenderedPageBreak/>
        <w:t xml:space="preserve">The leaves are deeply segmented and wavy, the base indented to such an extent that the leaf encloses the stem. The petals are yellow, and in a similar confomation to the common poppy, the sepals are not hairy. The fruit takes the form of a "horn" some 15 to </w:t>
      </w:r>
      <w:smartTag w:uri="urn:schemas-microsoft-com:office:smarttags" w:element="metricconverter">
        <w:smartTagPr>
          <w:attr w:name="ProductID" w:val="30ﾠ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in length, which is divided into two chambers each containing a many seeds.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It is native to </w:t>
      </w:r>
      <w:r w:rsidRPr="008E13AF">
        <w:rPr>
          <w:rFonts w:ascii="Times New Roman" w:hAnsi="Times New Roman"/>
          <w:sz w:val="28"/>
          <w:szCs w:val="28"/>
          <w:lang w:val="en-US"/>
        </w:rPr>
        <w:t>Western Europe</w:t>
      </w:r>
      <w:r w:rsidRPr="00E960C8">
        <w:rPr>
          <w:rFonts w:ascii="Times New Roman" w:hAnsi="Times New Roman"/>
          <w:sz w:val="28"/>
          <w:szCs w:val="28"/>
          <w:lang w:val="en-US"/>
        </w:rPr>
        <w:t>. The plant grows on the seashore and is never found inland.</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is represented by the dried whole plant. The odour is weak, peculiar.</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50048" behindDoc="0" locked="0" layoutInCell="1" allowOverlap="1" wp14:anchorId="2AAF6C74" wp14:editId="26E06AA5">
            <wp:simplePos x="0" y="0"/>
            <wp:positionH relativeFrom="column">
              <wp:posOffset>0</wp:posOffset>
            </wp:positionH>
            <wp:positionV relativeFrom="paragraph">
              <wp:posOffset>114935</wp:posOffset>
            </wp:positionV>
            <wp:extent cx="1718945" cy="1437640"/>
            <wp:effectExtent l="0" t="0" r="0" b="0"/>
            <wp:wrapSquare wrapText="bothSides"/>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26">
                      <a:extLst>
                        <a:ext uri="{28A0092B-C50C-407E-A947-70E740481C1C}">
                          <a14:useLocalDpi xmlns:a14="http://schemas.microsoft.com/office/drawing/2010/main" val="0"/>
                        </a:ext>
                      </a:extLst>
                    </a:blip>
                    <a:srcRect t="-5705" b="-8273"/>
                    <a:stretch>
                      <a:fillRect/>
                    </a:stretch>
                  </pic:blipFill>
                  <pic:spPr bwMode="auto">
                    <a:xfrm>
                      <a:off x="0" y="0"/>
                      <a:ext cx="171894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rPr>
        <w:t xml:space="preserve">Constituents. </w:t>
      </w:r>
      <w:hyperlink r:id="rId27" w:tooltip="Glaucine" w:history="1">
        <w:r w:rsidRPr="00E960C8">
          <w:rPr>
            <w:rStyle w:val="a4"/>
            <w:rFonts w:ascii="Times New Roman" w:hAnsi="Times New Roman"/>
            <w:sz w:val="28"/>
            <w:szCs w:val="28"/>
            <w:lang w:val="en-US"/>
          </w:rPr>
          <w:t>Glaucine</w:t>
        </w:r>
      </w:hyperlink>
      <w:r w:rsidRPr="00E960C8">
        <w:rPr>
          <w:rFonts w:ascii="Times New Roman" w:hAnsi="Times New Roman"/>
          <w:sz w:val="28"/>
          <w:szCs w:val="28"/>
          <w:lang w:val="en-US"/>
        </w:rPr>
        <w:t xml:space="preserve"> is the main </w:t>
      </w:r>
      <w:r w:rsidRPr="008E13AF">
        <w:rPr>
          <w:rFonts w:ascii="Times New Roman" w:hAnsi="Times New Roman"/>
          <w:sz w:val="28"/>
          <w:szCs w:val="28"/>
          <w:lang w:val="en-US"/>
        </w:rPr>
        <w:t>alkaloid</w:t>
      </w:r>
      <w:r w:rsidRPr="00E960C8">
        <w:rPr>
          <w:rFonts w:ascii="Times New Roman" w:hAnsi="Times New Roman"/>
          <w:sz w:val="28"/>
          <w:szCs w:val="28"/>
          <w:lang w:val="en-US"/>
        </w:rPr>
        <w:t xml:space="preserve"> component in the herb of </w:t>
      </w:r>
      <w:r w:rsidRPr="00E960C8">
        <w:rPr>
          <w:rFonts w:ascii="Times New Roman" w:hAnsi="Times New Roman"/>
          <w:i/>
          <w:iCs/>
          <w:sz w:val="28"/>
          <w:szCs w:val="28"/>
          <w:lang w:val="en-US"/>
        </w:rPr>
        <w:t>Glaucium flavum</w:t>
      </w:r>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w:t>
      </w:r>
      <w:hyperlink r:id="rId28" w:tooltip="Glaucine" w:history="1">
        <w:r w:rsidRPr="00E960C8">
          <w:rPr>
            <w:rStyle w:val="a4"/>
            <w:rFonts w:ascii="Times New Roman" w:hAnsi="Times New Roman"/>
            <w:sz w:val="28"/>
            <w:szCs w:val="28"/>
            <w:lang w:val="en-US"/>
          </w:rPr>
          <w:t>Glaucine</w:t>
        </w:r>
      </w:hyperlink>
      <w:r w:rsidRPr="00E960C8">
        <w:rPr>
          <w:rFonts w:ascii="Times New Roman" w:hAnsi="Times New Roman"/>
          <w:sz w:val="28"/>
          <w:szCs w:val="28"/>
          <w:lang w:val="en-US"/>
        </w:rPr>
        <w:t xml:space="preserve"> has </w:t>
      </w:r>
      <w:r w:rsidRPr="008E13AF">
        <w:rPr>
          <w:rFonts w:ascii="Times New Roman" w:hAnsi="Times New Roman"/>
          <w:sz w:val="28"/>
          <w:szCs w:val="28"/>
          <w:lang w:val="en-US"/>
        </w:rPr>
        <w:t>bronchodilator</w:t>
      </w:r>
      <w:r w:rsidRPr="00E960C8">
        <w:rPr>
          <w:rFonts w:ascii="Times New Roman" w:hAnsi="Times New Roman"/>
          <w:sz w:val="28"/>
          <w:szCs w:val="28"/>
          <w:lang w:val="en-US"/>
        </w:rPr>
        <w:t xml:space="preserve"> and </w:t>
      </w:r>
      <w:hyperlink r:id="rId29" w:tooltip="Antiinflammatory" w:history="1">
        <w:r w:rsidRPr="00E960C8">
          <w:rPr>
            <w:rStyle w:val="a4"/>
            <w:rFonts w:ascii="Times New Roman" w:hAnsi="Times New Roman"/>
            <w:sz w:val="28"/>
            <w:szCs w:val="28"/>
            <w:lang w:val="en-US"/>
          </w:rPr>
          <w:t>antiinflammatory</w:t>
        </w:r>
      </w:hyperlink>
      <w:r w:rsidRPr="00E960C8">
        <w:rPr>
          <w:rFonts w:ascii="Times New Roman" w:hAnsi="Times New Roman"/>
          <w:sz w:val="28"/>
          <w:szCs w:val="28"/>
          <w:lang w:val="en-US"/>
        </w:rPr>
        <w:t xml:space="preserve"> effects, acting as a </w:t>
      </w:r>
      <w:r w:rsidRPr="008E13AF">
        <w:rPr>
          <w:rFonts w:ascii="Times New Roman" w:hAnsi="Times New Roman"/>
          <w:sz w:val="28"/>
          <w:szCs w:val="28"/>
          <w:lang w:val="en-US"/>
        </w:rPr>
        <w:t>PDE</w:t>
      </w:r>
      <w:r w:rsidRPr="008E13AF">
        <w:rPr>
          <w:rFonts w:ascii="Times New Roman" w:hAnsi="Times New Roman"/>
          <w:sz w:val="28"/>
          <w:szCs w:val="28"/>
          <w:vertAlign w:val="subscript"/>
          <w:lang w:val="en-US"/>
        </w:rPr>
        <w:t>4</w:t>
      </w:r>
      <w:r w:rsidRPr="008E13AF">
        <w:rPr>
          <w:rFonts w:ascii="Times New Roman" w:hAnsi="Times New Roman"/>
          <w:sz w:val="28"/>
          <w:szCs w:val="28"/>
          <w:lang w:val="en-US"/>
        </w:rPr>
        <w:t xml:space="preserve"> (</w:t>
      </w:r>
      <w:r w:rsidRPr="00E960C8">
        <w:rPr>
          <w:rFonts w:ascii="Times New Roman" w:hAnsi="Times New Roman"/>
          <w:bCs/>
          <w:sz w:val="28"/>
          <w:szCs w:val="28"/>
          <w:lang w:val="en-US"/>
        </w:rPr>
        <w:t xml:space="preserve">phosphodiesterase) </w:t>
      </w:r>
      <w:r w:rsidRPr="008E13AF">
        <w:rPr>
          <w:rFonts w:ascii="Times New Roman" w:hAnsi="Times New Roman"/>
          <w:sz w:val="28"/>
          <w:szCs w:val="28"/>
          <w:lang w:val="en-US"/>
        </w:rPr>
        <w:t>inhibitor</w:t>
      </w:r>
      <w:r w:rsidRPr="00E960C8">
        <w:rPr>
          <w:rFonts w:ascii="Times New Roman" w:hAnsi="Times New Roman"/>
          <w:sz w:val="28"/>
          <w:szCs w:val="28"/>
          <w:lang w:val="en-US"/>
        </w:rPr>
        <w:t xml:space="preserve">, therefore preventing the inactivation of the intracellular </w:t>
      </w:r>
      <w:r w:rsidRPr="008E13AF">
        <w:rPr>
          <w:rFonts w:ascii="Times New Roman" w:hAnsi="Times New Roman"/>
          <w:sz w:val="28"/>
          <w:szCs w:val="28"/>
          <w:lang w:val="en-US"/>
        </w:rPr>
        <w:t>second messengers</w:t>
      </w:r>
      <w:r w:rsidRPr="00E960C8">
        <w:rPr>
          <w:rFonts w:ascii="Times New Roman" w:hAnsi="Times New Roman"/>
          <w:sz w:val="28"/>
          <w:szCs w:val="28"/>
          <w:lang w:val="en-US"/>
        </w:rPr>
        <w:t xml:space="preserve"> </w:t>
      </w:r>
      <w:r w:rsidRPr="008E13AF">
        <w:rPr>
          <w:rFonts w:ascii="Times New Roman" w:hAnsi="Times New Roman"/>
          <w:sz w:val="28"/>
          <w:szCs w:val="28"/>
          <w:lang w:val="en-US"/>
        </w:rPr>
        <w:t>cyclic adenosine monophosphate</w:t>
      </w:r>
      <w:r w:rsidRPr="00E960C8">
        <w:rPr>
          <w:rFonts w:ascii="Times New Roman" w:hAnsi="Times New Roman"/>
          <w:sz w:val="28"/>
          <w:szCs w:val="28"/>
          <w:lang w:val="en-US"/>
        </w:rPr>
        <w:t xml:space="preserve"> (cAMP) and </w:t>
      </w:r>
      <w:r w:rsidRPr="008E13AF">
        <w:rPr>
          <w:rFonts w:ascii="Times New Roman" w:hAnsi="Times New Roman"/>
          <w:sz w:val="28"/>
          <w:szCs w:val="28"/>
          <w:lang w:val="en-US"/>
        </w:rPr>
        <w:t>cyclic guanosine monophosphate</w:t>
      </w:r>
      <w:r w:rsidRPr="00E960C8">
        <w:rPr>
          <w:rFonts w:ascii="Times New Roman" w:hAnsi="Times New Roman"/>
          <w:sz w:val="28"/>
          <w:szCs w:val="28"/>
          <w:lang w:val="en-US"/>
        </w:rPr>
        <w:t xml:space="preserve"> (cGMP) by the respective PDE subtype and </w:t>
      </w:r>
      <w:r w:rsidRPr="008E13AF">
        <w:rPr>
          <w:rFonts w:ascii="Times New Roman" w:hAnsi="Times New Roman"/>
          <w:sz w:val="28"/>
          <w:szCs w:val="28"/>
          <w:lang w:val="en-US"/>
        </w:rPr>
        <w:t>calcium channel blocker</w:t>
      </w:r>
      <w:r w:rsidRPr="00E960C8">
        <w:rPr>
          <w:rFonts w:ascii="Times New Roman" w:hAnsi="Times New Roman"/>
          <w:sz w:val="28"/>
          <w:szCs w:val="28"/>
          <w:lang w:val="en-US"/>
        </w:rPr>
        <w:t>,</w:t>
      </w:r>
      <w:hyperlink r:id="rId30" w:anchor="cite_note-3" w:history="1"/>
      <w:r w:rsidRPr="00E960C8">
        <w:rPr>
          <w:rFonts w:ascii="Times New Roman" w:hAnsi="Times New Roman"/>
          <w:sz w:val="28"/>
          <w:szCs w:val="28"/>
          <w:lang w:val="en-US"/>
        </w:rPr>
        <w:t xml:space="preserve"> and is used medically as an </w:t>
      </w:r>
      <w:r w:rsidRPr="008E13AF">
        <w:rPr>
          <w:rFonts w:ascii="Times New Roman" w:hAnsi="Times New Roman"/>
          <w:sz w:val="28"/>
          <w:szCs w:val="28"/>
          <w:lang w:val="en-US"/>
        </w:rPr>
        <w:t>antitussive</w:t>
      </w:r>
      <w:r w:rsidRPr="00E960C8">
        <w:rPr>
          <w:rFonts w:ascii="Times New Roman" w:hAnsi="Times New Roman"/>
          <w:sz w:val="28"/>
          <w:szCs w:val="28"/>
          <w:lang w:val="en-US"/>
        </w:rPr>
        <w:t>.</w:t>
      </w:r>
      <w:hyperlink r:id="rId31" w:anchor="cite_note-4" w:history="1"/>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Glaucine may produce side effects such as </w:t>
      </w:r>
      <w:r w:rsidRPr="008E13AF">
        <w:rPr>
          <w:rFonts w:ascii="Times New Roman" w:hAnsi="Times New Roman"/>
          <w:sz w:val="28"/>
          <w:szCs w:val="28"/>
          <w:lang w:val="en-US"/>
        </w:rPr>
        <w:t>sedation</w:t>
      </w:r>
      <w:r w:rsidRPr="00E960C8">
        <w:rPr>
          <w:rFonts w:ascii="Times New Roman" w:hAnsi="Times New Roman"/>
          <w:sz w:val="28"/>
          <w:szCs w:val="28"/>
          <w:lang w:val="en-US"/>
        </w:rPr>
        <w:t xml:space="preserve">, </w:t>
      </w:r>
      <w:r w:rsidRPr="008E13AF">
        <w:rPr>
          <w:rFonts w:ascii="Times New Roman" w:hAnsi="Times New Roman"/>
          <w:sz w:val="28"/>
          <w:szCs w:val="28"/>
          <w:lang w:val="en-US"/>
        </w:rPr>
        <w:t>fatigue</w:t>
      </w:r>
      <w:r w:rsidRPr="00E960C8">
        <w:rPr>
          <w:rFonts w:ascii="Times New Roman" w:hAnsi="Times New Roman"/>
          <w:sz w:val="28"/>
          <w:szCs w:val="28"/>
          <w:lang w:val="en-US"/>
        </w:rPr>
        <w:t xml:space="preserve">, and a </w:t>
      </w:r>
      <w:r w:rsidRPr="008E13AF">
        <w:rPr>
          <w:rFonts w:ascii="Times New Roman" w:hAnsi="Times New Roman"/>
          <w:sz w:val="28"/>
          <w:szCs w:val="28"/>
          <w:lang w:val="en-US"/>
        </w:rPr>
        <w:t>hallucinogenic</w:t>
      </w:r>
      <w:r w:rsidRPr="00E960C8">
        <w:rPr>
          <w:rFonts w:ascii="Times New Roman" w:hAnsi="Times New Roman"/>
          <w:sz w:val="28"/>
          <w:szCs w:val="28"/>
          <w:lang w:val="en-US"/>
        </w:rPr>
        <w:t xml:space="preserve"> effect characterised by colourful visual images,</w:t>
      </w:r>
      <w:hyperlink r:id="rId32" w:anchor="cite_note-5" w:history="1"/>
      <w:r w:rsidRPr="00E960C8">
        <w:rPr>
          <w:rFonts w:ascii="Times New Roman" w:hAnsi="Times New Roman"/>
          <w:sz w:val="28"/>
          <w:szCs w:val="28"/>
          <w:lang w:val="en-US"/>
        </w:rPr>
        <w:t xml:space="preserve"> and has recently been detected as a novel </w:t>
      </w:r>
      <w:r w:rsidRPr="008E13AF">
        <w:rPr>
          <w:rFonts w:ascii="Times New Roman" w:hAnsi="Times New Roman"/>
          <w:sz w:val="28"/>
          <w:szCs w:val="28"/>
          <w:lang w:val="en-US"/>
        </w:rPr>
        <w:t>recreational drug</w:t>
      </w:r>
      <w:r w:rsidRPr="00E960C8">
        <w:rPr>
          <w:rFonts w:ascii="Times New Roman" w:hAnsi="Times New Roman"/>
          <w:sz w:val="28"/>
          <w:szCs w:val="28"/>
          <w:lang w:val="en-US"/>
        </w:rPr>
        <w:t>. Drug:</w:t>
      </w:r>
      <w:r w:rsidRPr="00E960C8">
        <w:rPr>
          <w:rFonts w:ascii="Times New Roman" w:hAnsi="Times New Roman"/>
          <w:b/>
          <w:sz w:val="28"/>
          <w:szCs w:val="28"/>
          <w:lang w:val="en-US"/>
        </w:rPr>
        <w:t xml:space="preserve"> </w:t>
      </w:r>
      <w:r w:rsidRPr="00E960C8">
        <w:rPr>
          <w:rFonts w:ascii="Times New Roman" w:hAnsi="Times New Roman"/>
          <w:bCs/>
          <w:iCs/>
          <w:sz w:val="28"/>
          <w:szCs w:val="28"/>
          <w:lang w:val="en-US"/>
        </w:rPr>
        <w:t xml:space="preserve">“Glaucine hydrochlorides”, “glauvent”, “Broncholytine” </w:t>
      </w:r>
      <w:r w:rsidRPr="00E960C8">
        <w:rPr>
          <w:rFonts w:ascii="Times New Roman" w:hAnsi="Times New Roman"/>
          <w:bCs/>
          <w:sz w:val="28"/>
          <w:szCs w:val="28"/>
          <w:lang w:val="en-US"/>
        </w:rPr>
        <w:t xml:space="preserve">– </w:t>
      </w:r>
      <w:r w:rsidRPr="00E960C8">
        <w:rPr>
          <w:rFonts w:ascii="Times New Roman" w:hAnsi="Times New Roman"/>
          <w:sz w:val="28"/>
          <w:szCs w:val="28"/>
          <w:lang w:val="en-US"/>
        </w:rPr>
        <w:t xml:space="preserve">antitussives.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1312" behindDoc="1" locked="0" layoutInCell="1" allowOverlap="1" wp14:anchorId="0A6800E1" wp14:editId="52F66F69">
            <wp:simplePos x="0" y="0"/>
            <wp:positionH relativeFrom="column">
              <wp:posOffset>-139700</wp:posOffset>
            </wp:positionH>
            <wp:positionV relativeFrom="paragraph">
              <wp:posOffset>171450</wp:posOffset>
            </wp:positionV>
            <wp:extent cx="1804035" cy="2105025"/>
            <wp:effectExtent l="0" t="0" r="5715" b="9525"/>
            <wp:wrapTight wrapText="bothSides">
              <wp:wrapPolygon edited="0">
                <wp:start x="0" y="0"/>
                <wp:lineTo x="0" y="21502"/>
                <wp:lineTo x="21440" y="21502"/>
                <wp:lineTo x="21440" y="0"/>
                <wp:lineTo x="0" y="0"/>
              </wp:wrapPolygon>
            </wp:wrapTight>
            <wp:docPr id="15" name="Рисунок 15" descr="chelidonium_ma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lidonium_majus"/>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80403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spacing w:after="0" w:line="360" w:lineRule="auto"/>
        <w:rPr>
          <w:rFonts w:ascii="Times New Roman" w:hAnsi="Times New Roman"/>
          <w:sz w:val="28"/>
          <w:szCs w:val="28"/>
          <w:lang w:val="en-US" w:eastAsia="ru-RU"/>
        </w:rPr>
      </w:pPr>
      <w:r w:rsidRPr="00E960C8">
        <w:rPr>
          <w:rFonts w:ascii="Times New Roman" w:hAnsi="Times New Roman"/>
          <w:b/>
          <w:bCs/>
          <w:sz w:val="28"/>
          <w:szCs w:val="28"/>
          <w:lang w:val="en-US" w:eastAsia="ru-RU"/>
        </w:rPr>
        <w:t>C</w:t>
      </w:r>
      <w:r w:rsidRPr="00E960C8">
        <w:rPr>
          <w:rFonts w:ascii="Times New Roman" w:hAnsi="Times New Roman"/>
          <w:b/>
          <w:sz w:val="28"/>
          <w:szCs w:val="28"/>
          <w:lang w:val="en-US" w:eastAsia="ru-RU"/>
        </w:rPr>
        <w:t>ELANDINE</w:t>
      </w:r>
      <w:r w:rsidRPr="00E960C8">
        <w:rPr>
          <w:rFonts w:ascii="Times New Roman" w:hAnsi="Times New Roman"/>
          <w:b/>
          <w:bCs/>
          <w:sz w:val="28"/>
          <w:szCs w:val="28"/>
          <w:lang w:val="en-US" w:eastAsia="ru-RU"/>
        </w:rPr>
        <w:t xml:space="preserve"> </w:t>
      </w:r>
      <w:r w:rsidRPr="00E960C8">
        <w:rPr>
          <w:rFonts w:ascii="Times New Roman" w:hAnsi="Times New Roman"/>
          <w:b/>
          <w:sz w:val="28"/>
          <w:szCs w:val="28"/>
          <w:lang w:val="en-US" w:eastAsia="ru-RU"/>
        </w:rPr>
        <w:t>HERB</w:t>
      </w:r>
      <w:r w:rsidRPr="00E960C8">
        <w:rPr>
          <w:rFonts w:ascii="Times New Roman" w:hAnsi="Times New Roman"/>
          <w:b/>
          <w:bCs/>
          <w:sz w:val="28"/>
          <w:szCs w:val="28"/>
          <w:lang w:val="en-US" w:eastAsia="ru-RU"/>
        </w:rPr>
        <w:t xml:space="preserve"> - </w:t>
      </w:r>
      <w:r w:rsidRPr="00E960C8">
        <w:rPr>
          <w:rFonts w:ascii="Times New Roman" w:hAnsi="Times New Roman"/>
          <w:b/>
          <w:i/>
          <w:sz w:val="28"/>
          <w:szCs w:val="28"/>
          <w:lang w:val="en-US" w:eastAsia="ru-RU"/>
        </w:rPr>
        <w:t>CHELIDONII HERBA</w:t>
      </w:r>
      <w:r w:rsidRPr="00E960C8">
        <w:rPr>
          <w:rFonts w:ascii="Times New Roman" w:hAnsi="Times New Roman"/>
          <w:b/>
          <w:bCs/>
          <w:sz w:val="28"/>
          <w:szCs w:val="28"/>
          <w:lang w:val="en-US" w:eastAsia="ru-RU"/>
        </w:rPr>
        <w:br/>
      </w:r>
      <w:r w:rsidRPr="00E960C8">
        <w:rPr>
          <w:rFonts w:ascii="Times New Roman" w:hAnsi="Times New Roman"/>
          <w:b/>
          <w:sz w:val="28"/>
          <w:szCs w:val="28"/>
          <w:lang w:val="en-US" w:eastAsia="ru-RU"/>
        </w:rPr>
        <w:t>Celandine</w:t>
      </w:r>
      <w:r w:rsidRPr="00E960C8">
        <w:rPr>
          <w:rFonts w:ascii="Times New Roman" w:hAnsi="Times New Roman"/>
          <w:b/>
          <w:bCs/>
          <w:sz w:val="28"/>
          <w:szCs w:val="28"/>
          <w:lang w:val="en-US" w:eastAsia="ru-RU"/>
        </w:rPr>
        <w:t xml:space="preserve"> - </w:t>
      </w:r>
      <w:r w:rsidRPr="00E960C8">
        <w:rPr>
          <w:rFonts w:ascii="Times New Roman" w:hAnsi="Times New Roman"/>
          <w:i/>
          <w:sz w:val="28"/>
          <w:szCs w:val="28"/>
          <w:lang w:val="en-US" w:eastAsia="ru-RU"/>
        </w:rPr>
        <w:t xml:space="preserve">Chelidonium majus </w:t>
      </w:r>
      <w:r w:rsidRPr="00E960C8">
        <w:rPr>
          <w:rFonts w:ascii="Times New Roman" w:hAnsi="Times New Roman"/>
          <w:sz w:val="28"/>
          <w:szCs w:val="28"/>
          <w:lang w:val="en-US" w:eastAsia="ru-RU"/>
        </w:rPr>
        <w:t>L.,</w:t>
      </w:r>
      <w:r w:rsidRPr="00E960C8">
        <w:rPr>
          <w:rFonts w:ascii="Times New Roman" w:hAnsi="Times New Roman"/>
          <w:b/>
          <w:bCs/>
          <w:i/>
          <w:iCs/>
          <w:sz w:val="28"/>
          <w:szCs w:val="28"/>
          <w:lang w:val="en-US" w:eastAsia="ru-RU"/>
        </w:rPr>
        <w:t xml:space="preserve"> </w:t>
      </w:r>
      <w:r w:rsidRPr="00E960C8">
        <w:rPr>
          <w:rFonts w:ascii="Times New Roman" w:hAnsi="Times New Roman"/>
          <w:bCs/>
          <w:sz w:val="28"/>
          <w:szCs w:val="28"/>
          <w:lang w:val="en-US" w:eastAsia="ru-RU"/>
        </w:rPr>
        <w:t>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w:t>
      </w:r>
      <w:r w:rsidRPr="00E960C8">
        <w:rPr>
          <w:rFonts w:ascii="Times New Roman" w:hAnsi="Times New Roman"/>
          <w:sz w:val="28"/>
          <w:szCs w:val="28"/>
          <w:lang w:val="en-US" w:eastAsia="ru-RU"/>
        </w:rPr>
        <w:t xml:space="preserve">Papaveraceae.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Synonym(s): Common celandine, garden celandine, swallow wort. Greater celandine should not be confused with Lesser celandine (</w:t>
      </w:r>
      <w:r w:rsidRPr="00E960C8">
        <w:rPr>
          <w:rFonts w:ascii="Times New Roman" w:hAnsi="Times New Roman"/>
          <w:i/>
          <w:sz w:val="28"/>
          <w:szCs w:val="28"/>
          <w:lang w:val="en-US" w:eastAsia="ru-RU"/>
        </w:rPr>
        <w:t xml:space="preserve">Ranunculus ficaria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Ranunculaceae) which is unrelated.</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A branched perennial herb, about </w:t>
      </w:r>
      <w:smartTag w:uri="urn:schemas-microsoft-com:office:smarttags" w:element="metricconverter">
        <w:smartTagPr>
          <w:attr w:name="ProductID" w:val="60 cm"/>
        </w:smartTagPr>
        <w:r w:rsidRPr="00E960C8">
          <w:rPr>
            <w:rFonts w:ascii="Times New Roman" w:hAnsi="Times New Roman"/>
            <w:sz w:val="28"/>
            <w:szCs w:val="28"/>
            <w:lang w:val="en-US"/>
          </w:rPr>
          <w:t>60 cm</w:t>
        </w:r>
      </w:smartTag>
      <w:r w:rsidRPr="00E960C8">
        <w:rPr>
          <w:rFonts w:ascii="Times New Roman" w:hAnsi="Times New Roman"/>
          <w:sz w:val="28"/>
          <w:szCs w:val="28"/>
          <w:lang w:val="en-US"/>
        </w:rPr>
        <w:t xml:space="preserve"> tall with a hairy stem, blue-green pinnately divided leaves and lobed leaflets. Flowers are </w:t>
      </w:r>
      <w:r w:rsidRPr="00E960C8">
        <w:rPr>
          <w:rFonts w:ascii="Times New Roman" w:hAnsi="Times New Roman"/>
          <w:sz w:val="28"/>
          <w:szCs w:val="28"/>
          <w:lang w:val="en-US"/>
        </w:rPr>
        <w:lastRenderedPageBreak/>
        <w:t>yellow, fruit is narrow, pod-shaped capsule. Entire plant with yellow to orange alkaloid-containing latex.</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Plant is widely distributed in Europe and Central and northern Asia; introduced into North America. </w:t>
      </w:r>
    </w:p>
    <w:p w:rsidR="00E960C8" w:rsidRPr="00E960C8" w:rsidRDefault="00E960C8" w:rsidP="00E960C8">
      <w:pPr>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eastAsia="ru-RU"/>
        </w:rPr>
        <w:t xml:space="preserve">Aerial parts, collected at the time of flowering. </w:t>
      </w:r>
      <w:r w:rsidRPr="00E960C8">
        <w:rPr>
          <w:rFonts w:ascii="Times New Roman" w:hAnsi="Times New Roman"/>
          <w:sz w:val="28"/>
          <w:szCs w:val="28"/>
          <w:lang w:val="en-US"/>
        </w:rPr>
        <w:t xml:space="preserve">Stems are upright, branchy, naked or pubescent. The leaves are alternate, blue-green the lower ones are petiolate, the top leaves are sessile. The leaves are pinnately-divided with leaflets have a lobed margin. Flowers with four yellow petals and numerous stamens, losing the two sepals on opening. The inflorescence is an umbel.The drug also contains a few fruits, containing mall dark colour seeds. The odour is characteristic and unpleasant, taste – bitter and somewhat pungent.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Constituents. </w:t>
      </w:r>
      <w:r w:rsidRPr="00E960C8">
        <w:rPr>
          <w:rFonts w:ascii="Times New Roman" w:hAnsi="Times New Roman"/>
          <w:sz w:val="28"/>
          <w:szCs w:val="28"/>
          <w:lang w:val="en-US" w:eastAsia="ru-RU"/>
        </w:rPr>
        <w:t>The plant is particularly well known for the presence of alkaloids which are located in laticiferous vessels. The latex is yellow-orange due to the presence of benzophenanthridine and protoberberine alkaloids. Aerial parts contain benzylisoquinoline type alkaloids – 0,1–1%. More than 20 have been identified including benzophenanthridines (e.g. chelerythrine, chelidonine, sanguinarine, isochelidonine), protoberberines (e.g. berberine, coptisine, sylopine), protopines (e.g. protopine). Others constituents: acids (chelidonic, malic, citric; caffeic (0,4%), ferulic (0,02%), p-coumaric (0,06%), hydroxycinnamic derivatives) saponin, carotenoids, a phytocytostatin (chelidocystatin), flavonoids. Sap from leaves and roots contains in addition to the above glycoproteins, including a lectin.</w:t>
      </w:r>
      <w:r w:rsidRPr="00E960C8">
        <w:rPr>
          <w:rFonts w:ascii="Times New Roman" w:hAnsi="Times New Roman"/>
          <w:sz w:val="28"/>
          <w:szCs w:val="28"/>
          <w:lang w:val="en-US"/>
        </w:rPr>
        <w:t xml:space="preserve"> </w:t>
      </w:r>
      <w:r w:rsidRPr="00E960C8">
        <w:rPr>
          <w:rFonts w:ascii="Times New Roman" w:hAnsi="Times New Roman"/>
          <w:sz w:val="28"/>
          <w:szCs w:val="28"/>
        </w:rPr>
        <w:object w:dxaOrig="3735" w:dyaOrig="2790">
          <v:shape id="_x0000_i1028" type="#_x0000_t75" style="width:186.75pt;height:139.5pt" o:ole="">
            <v:imagedata r:id="rId34" o:title=""/>
          </v:shape>
          <o:OLEObject Type="Embed" ProgID="ISISServer" ShapeID="_x0000_i1028" DrawAspect="Content" ObjectID="_1646806735" r:id="rId35"/>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30" w:dyaOrig="2115">
          <v:shape id="_x0000_i1029" type="#_x0000_t75" style="width:166.5pt;height:105.75pt" o:ole="">
            <v:imagedata r:id="rId36" o:title=""/>
          </v:shape>
          <o:OLEObject Type="Embed" ProgID="ISISServer" ShapeID="_x0000_i1029" DrawAspect="Content" ObjectID="_1646806736" r:id="rId37"/>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775">
          <v:shape id="_x0000_i1030" type="#_x0000_t75" style="width:165pt;height:138.75pt" o:ole="">
            <v:imagedata r:id="rId38" o:title=""/>
          </v:shape>
          <o:OLEObject Type="Embed" ProgID="ISISServer" ShapeID="_x0000_i1030" DrawAspect="Content" ObjectID="_1646806737" r:id="rId39"/>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1" type="#_x0000_t75" style="width:165pt;height:104.25pt" o:ole="">
            <v:imagedata r:id="rId40" o:title=""/>
          </v:shape>
          <o:OLEObject Type="Embed" ProgID="ISISServer" ShapeID="_x0000_i1031" DrawAspect="Content" ObjectID="_1646806738" r:id="rId41"/>
        </w:object>
      </w:r>
      <w:r w:rsidRPr="00E960C8">
        <w:rPr>
          <w:rFonts w:ascii="Times New Roman" w:hAnsi="Times New Roman"/>
          <w:sz w:val="28"/>
          <w:szCs w:val="28"/>
          <w:lang w:val="en-US"/>
        </w:rPr>
        <w:t xml:space="preserve"> </w:t>
      </w:r>
      <w:r w:rsidRPr="00E960C8">
        <w:rPr>
          <w:rFonts w:ascii="Times New Roman" w:hAnsi="Times New Roman"/>
          <w:sz w:val="28"/>
          <w:szCs w:val="28"/>
        </w:rPr>
        <w:object w:dxaOrig="3300" w:dyaOrig="2085">
          <v:shape id="_x0000_i1032" type="#_x0000_t75" style="width:165pt;height:104.25pt" o:ole="">
            <v:imagedata r:id="rId42" o:title=""/>
          </v:shape>
          <o:OLEObject Type="Embed" ProgID="ISISServer" ShapeID="_x0000_i1032" DrawAspect="Content" ObjectID="_1646806739" r:id="rId43"/>
        </w:objec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Uses. </w:t>
      </w:r>
      <w:r w:rsidRPr="00E960C8">
        <w:rPr>
          <w:rFonts w:ascii="Times New Roman" w:hAnsi="Times New Roman"/>
          <w:sz w:val="28"/>
          <w:szCs w:val="28"/>
          <w:lang w:val="en-US" w:eastAsia="ru-RU"/>
        </w:rPr>
        <w:t xml:space="preserve">Celandine is stated to have antispasmodic, laxative, diuretic and alterative properties. It has been used traditionally in Western countries in eczema and scurvy, as a cholagogue, in jaundice, gall bladder and biliary diseases, and in preparations intended to remove obstructions of the liver and gall bladder. The German Commission E approved greater celandine herb for use in spastic discomfort of the bile ducts and gastrointestinal tract. Topical preparations of the roots and aerial parts have been used in the treatment of piles. The fresh latex has been used externally for the treatment of warts and other skin conditions, such as corns, Tinea infections, eczema, and tumours of the skin. </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eastAsia="ru-RU"/>
        </w:rPr>
      </w:pPr>
      <w:r w:rsidRPr="00E960C8">
        <w:rPr>
          <w:rFonts w:ascii="Times New Roman" w:hAnsi="Times New Roman"/>
          <w:b/>
          <w:sz w:val="28"/>
          <w:szCs w:val="28"/>
          <w:lang w:val="en-US" w:eastAsia="ru-RU"/>
        </w:rPr>
        <w:t>Contra-indications</w:t>
      </w:r>
      <w:r w:rsidRPr="00E960C8">
        <w:rPr>
          <w:rFonts w:ascii="Times New Roman" w:hAnsi="Times New Roman"/>
          <w:sz w:val="28"/>
          <w:szCs w:val="28"/>
          <w:lang w:val="en-US" w:eastAsia="ru-RU"/>
        </w:rPr>
        <w:t>. Greater celandine is contraindicated in patients with biliary obstructions, existing or previous liver disease. In view of the evidence of hepatotoxicity, use of C. majus extracts at dosages higher than those recommended and/or for longer periods should be avoided. Monitoring of liver enzyme activity is recommended for patients using C. majus preparations for longer than four weeks.</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BHMA 2003, BP 2007, Complete German Commission E, ESCOP 2003,  Martindale 35th edition, Ph Eur 2007. </w:t>
      </w:r>
    </w:p>
    <w:p w:rsidR="00E960C8" w:rsidRDefault="00E960C8"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7E4307"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i/>
          <w:sz w:val="28"/>
          <w:szCs w:val="28"/>
          <w:lang w:val="en-US" w:eastAsia="ru-RU"/>
        </w:rPr>
      </w:pPr>
      <w:r w:rsidRPr="00E960C8">
        <w:rPr>
          <w:rFonts w:ascii="Times New Roman" w:hAnsi="Times New Roman"/>
          <w:noProof/>
          <w:sz w:val="28"/>
          <w:szCs w:val="28"/>
          <w:lang w:eastAsia="ru-RU"/>
        </w:rPr>
        <w:lastRenderedPageBreak/>
        <w:drawing>
          <wp:anchor distT="0" distB="0" distL="114300" distR="114300" simplePos="0" relativeHeight="251662336" behindDoc="1" locked="0" layoutInCell="1" allowOverlap="1" wp14:anchorId="531CE769" wp14:editId="16E67FF0">
            <wp:simplePos x="0" y="0"/>
            <wp:positionH relativeFrom="column">
              <wp:posOffset>0</wp:posOffset>
            </wp:positionH>
            <wp:positionV relativeFrom="paragraph">
              <wp:posOffset>-5715</wp:posOffset>
            </wp:positionV>
            <wp:extent cx="1466850" cy="1466850"/>
            <wp:effectExtent l="0" t="0" r="0" b="0"/>
            <wp:wrapTight wrapText="bothSides">
              <wp:wrapPolygon edited="0">
                <wp:start x="0" y="0"/>
                <wp:lineTo x="0" y="21319"/>
                <wp:lineTo x="21319" y="21319"/>
                <wp:lineTo x="21319" y="0"/>
                <wp:lineTo x="0" y="0"/>
              </wp:wrapPolygon>
            </wp:wrapTight>
            <wp:docPr id="14" name="Рисунок 14" descr="MacleayaCo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leayaCordata"/>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w:t>
      </w:r>
      <w:r w:rsidRPr="00E960C8">
        <w:rPr>
          <w:rFonts w:ascii="Times New Roman" w:hAnsi="Times New Roman"/>
          <w:b/>
          <w:sz w:val="28"/>
          <w:szCs w:val="28"/>
          <w:lang w:val="en-US" w:eastAsia="ru-RU"/>
        </w:rPr>
        <w:t xml:space="preserve">HERB – </w:t>
      </w:r>
      <w:r w:rsidRPr="00E960C8">
        <w:rPr>
          <w:rFonts w:ascii="Times New Roman" w:hAnsi="Times New Roman"/>
          <w:b/>
          <w:bCs/>
          <w:i/>
          <w:iCs/>
          <w:sz w:val="28"/>
          <w:szCs w:val="28"/>
          <w:lang w:val="en-US"/>
        </w:rPr>
        <w:t>MACLEAYAE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Plum poppy</w:t>
      </w:r>
      <w:r w:rsidRPr="00E960C8">
        <w:rPr>
          <w:rFonts w:ascii="Times New Roman" w:hAnsi="Times New Roman"/>
          <w:sz w:val="28"/>
          <w:szCs w:val="28"/>
          <w:lang w:val="en-US" w:eastAsia="ru-RU"/>
        </w:rPr>
        <w:t xml:space="preserve"> - </w:t>
      </w:r>
      <w:r w:rsidRPr="00E960C8">
        <w:rPr>
          <w:rFonts w:ascii="Times New Roman" w:hAnsi="Times New Roman"/>
          <w:bCs/>
          <w:i/>
          <w:iCs/>
          <w:sz w:val="28"/>
          <w:szCs w:val="28"/>
          <w:lang w:val="en-US"/>
        </w:rPr>
        <w:t>Macleaya cordata</w:t>
      </w:r>
      <w:r w:rsidRPr="00E960C8">
        <w:rPr>
          <w:rFonts w:ascii="Times New Roman" w:hAnsi="Times New Roman"/>
          <w:i/>
          <w:sz w:val="28"/>
          <w:szCs w:val="28"/>
          <w:lang w:val="en-US"/>
        </w:rPr>
        <w:t xml:space="preserve"> </w:t>
      </w:r>
      <w:r w:rsidRPr="00E960C8">
        <w:rPr>
          <w:rFonts w:ascii="Times New Roman" w:hAnsi="Times New Roman"/>
          <w:sz w:val="28"/>
          <w:szCs w:val="28"/>
          <w:lang w:val="en-US" w:eastAsia="ru-RU"/>
        </w:rPr>
        <w:t>(Willd.), Fam. Papaveraceae.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hAnsi="Times New Roman"/>
          <w:i/>
          <w:iCs/>
          <w:sz w:val="28"/>
          <w:szCs w:val="28"/>
          <w:lang w:val="en-US"/>
        </w:rPr>
        <w:t>Bocconia cordata</w:t>
      </w:r>
      <w:r w:rsidRPr="00E960C8">
        <w:rPr>
          <w:rFonts w:ascii="Times New Roman" w:hAnsi="Times New Roman"/>
          <w:sz w:val="28"/>
          <w:szCs w:val="28"/>
          <w:lang w:val="en-US"/>
        </w:rPr>
        <w:t xml:space="preserve"> Willd.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Plants up to </w:t>
      </w:r>
      <w:smartTag w:uri="urn:schemas-microsoft-com:office:smarttags" w:element="metricconverter">
        <w:smartTagPr>
          <w:attr w:name="ProductID" w:val="2,5 m"/>
        </w:smartTagPr>
        <w:r w:rsidRPr="00E960C8">
          <w:rPr>
            <w:rFonts w:ascii="Times New Roman" w:hAnsi="Times New Roman"/>
            <w:sz w:val="28"/>
            <w:szCs w:val="28"/>
            <w:lang w:val="en-US"/>
          </w:rPr>
          <w:t>2,5 m</w:t>
        </w:r>
      </w:smartTag>
      <w:r w:rsidRPr="00E960C8">
        <w:rPr>
          <w:rFonts w:ascii="Times New Roman" w:hAnsi="Times New Roman"/>
          <w:sz w:val="28"/>
          <w:szCs w:val="28"/>
          <w:lang w:val="en-US"/>
        </w:rPr>
        <w:t>. Stems simple or branching distally. Leaves 10-</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long and wide; petiole </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blade broadly ovate-cordate, 7-9-lobed; margins irregularly and coarsely toothed; abaxial surface usually whitish and densely short-pubescent, adaxial glabrous. Inflorescences to </w:t>
      </w:r>
      <w:smartTag w:uri="urn:schemas-microsoft-com:office:smarttags" w:element="metricconverter">
        <w:smartTagPr>
          <w:attr w:name="ProductID" w:val="30 cm"/>
        </w:smartTagPr>
        <w:r w:rsidRPr="00E960C8">
          <w:rPr>
            <w:rFonts w:ascii="Times New Roman" w:hAnsi="Times New Roman"/>
            <w:sz w:val="28"/>
            <w:szCs w:val="28"/>
            <w:lang w:val="en-US"/>
          </w:rPr>
          <w:t>30 cm</w:t>
        </w:r>
      </w:smartTag>
      <w:r w:rsidRPr="00E960C8">
        <w:rPr>
          <w:rFonts w:ascii="Times New Roman" w:hAnsi="Times New Roman"/>
          <w:sz w:val="28"/>
          <w:szCs w:val="28"/>
          <w:lang w:val="en-US"/>
        </w:rPr>
        <w:t xml:space="preserve"> or more. Flowers: pedicels 4-</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sepals white to cream colored, spatulate, 5-</w:t>
      </w:r>
      <w:smartTag w:uri="urn:schemas-microsoft-com:office:smarttags" w:element="metricconverter">
        <w:smartTagPr>
          <w:attr w:name="ProductID" w:val="10 mm"/>
        </w:smartTagPr>
        <w:r w:rsidRPr="00E960C8">
          <w:rPr>
            <w:rFonts w:ascii="Times New Roman" w:hAnsi="Times New Roman"/>
            <w:sz w:val="28"/>
            <w:szCs w:val="28"/>
            <w:lang w:val="en-US"/>
          </w:rPr>
          <w:t>10 mm</w:t>
        </w:r>
      </w:smartTag>
      <w:r w:rsidRPr="00E960C8">
        <w:rPr>
          <w:rFonts w:ascii="Times New Roman" w:hAnsi="Times New Roman"/>
          <w:sz w:val="28"/>
          <w:szCs w:val="28"/>
          <w:lang w:val="en-US"/>
        </w:rPr>
        <w:t>;. Capsules oblanceoloid, strongly compressed, 15-</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glabrous. Seeds dark brown, reticulate.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It is originated from Japen and is cultivated in Ukraine.</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Plume poppy is a source of isoquinoline alkaloids (0,7-1,5%). </w:t>
      </w:r>
      <w:r w:rsidRPr="00E960C8">
        <w:rPr>
          <w:rFonts w:ascii="Times New Roman" w:hAnsi="Times New Roman"/>
          <w:sz w:val="28"/>
          <w:szCs w:val="28"/>
          <w:lang w:val="en-US" w:eastAsia="ru-RU"/>
        </w:rPr>
        <w:t>Aerial parts contain alkaloids including: chelerythrine, sanguinarine, protopine and berberine.</w:t>
      </w:r>
      <w:r w:rsidRPr="00E960C8">
        <w:rPr>
          <w:rFonts w:ascii="Times New Roman" w:hAnsi="Times New Roman"/>
          <w:sz w:val="28"/>
          <w:szCs w:val="28"/>
          <w:lang w:val="en-US"/>
        </w:rPr>
        <w:t xml:space="preserve"> The seed oil contained dihydrosanguinarine, dihydrochelerythrine and twelve fatty acids of which linoleic, oleic, palmitic and stearic acids predominated.</w:t>
      </w:r>
    </w:p>
    <w:p w:rsidR="00E960C8" w:rsidRPr="00E960C8" w:rsidRDefault="00E960C8" w:rsidP="00E960C8">
      <w:pPr>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hAnsi="Times New Roman"/>
          <w:sz w:val="28"/>
          <w:szCs w:val="28"/>
          <w:lang w:val="en-US"/>
        </w:rPr>
        <w:t xml:space="preserve"> It is used in phytopreparations with anti-inflammatory and antimicrobial and cholinesterase inhibitor activities.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3360" behindDoc="1" locked="0" layoutInCell="1" allowOverlap="1" wp14:anchorId="23C6D708" wp14:editId="1E341444">
            <wp:simplePos x="0" y="0"/>
            <wp:positionH relativeFrom="column">
              <wp:posOffset>0</wp:posOffset>
            </wp:positionH>
            <wp:positionV relativeFrom="paragraph">
              <wp:posOffset>245745</wp:posOffset>
            </wp:positionV>
            <wp:extent cx="1844675" cy="2369820"/>
            <wp:effectExtent l="0" t="0" r="3175" b="0"/>
            <wp:wrapTight wrapText="bothSides">
              <wp:wrapPolygon edited="0">
                <wp:start x="0" y="0"/>
                <wp:lineTo x="0" y="21357"/>
                <wp:lineTo x="21414" y="21357"/>
                <wp:lineTo x="21414" y="0"/>
                <wp:lineTo x="0" y="0"/>
              </wp:wrapPolygon>
            </wp:wrapTight>
            <wp:docPr id="13" name="Рисунок 13" descr="ba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berry"/>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1844675"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ROOT - </w:t>
      </w:r>
      <w:r w:rsidRPr="00E960C8">
        <w:rPr>
          <w:rFonts w:ascii="Times New Roman" w:hAnsi="Times New Roman"/>
          <w:b/>
          <w:i/>
          <w:sz w:val="28"/>
          <w:szCs w:val="28"/>
          <w:lang w:val="en-US" w:eastAsia="ru-RU"/>
        </w:rPr>
        <w:t>BERBERIDIS RADIX</w:t>
      </w:r>
    </w:p>
    <w:p w:rsidR="00E960C8" w:rsidRPr="00E960C8" w:rsidRDefault="00E960C8" w:rsidP="00E960C8">
      <w:pPr>
        <w:autoSpaceDE w:val="0"/>
        <w:autoSpaceDN w:val="0"/>
        <w:adjustRightInd w:val="0"/>
        <w:spacing w:after="0" w:line="360" w:lineRule="auto"/>
        <w:rPr>
          <w:rFonts w:ascii="Times New Roman" w:hAnsi="Times New Roman"/>
          <w:b/>
          <w:i/>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b/>
          <w:sz w:val="28"/>
          <w:szCs w:val="28"/>
          <w:lang w:val="en-US" w:eastAsia="ru-RU"/>
        </w:rPr>
        <w:t xml:space="preserve"> LEAF - </w:t>
      </w:r>
      <w:r w:rsidRPr="00E960C8">
        <w:rPr>
          <w:rFonts w:ascii="Times New Roman" w:hAnsi="Times New Roman"/>
          <w:b/>
          <w:i/>
          <w:sz w:val="28"/>
          <w:szCs w:val="28"/>
          <w:lang w:val="en-US" w:eastAsia="ru-RU"/>
        </w:rPr>
        <w:t>BERBERIDIS FOLIUM</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eastAsia="AdvTT5843c571" w:hAnsi="Times New Roman"/>
          <w:b/>
          <w:sz w:val="28"/>
          <w:szCs w:val="28"/>
          <w:lang w:val="en-US" w:eastAsia="ru-RU"/>
        </w:rPr>
        <w:t>Barberry</w:t>
      </w:r>
      <w:r w:rsidRPr="00E960C8">
        <w:rPr>
          <w:rFonts w:ascii="Times New Roman" w:hAnsi="Times New Roman"/>
          <w:sz w:val="28"/>
          <w:szCs w:val="28"/>
          <w:lang w:val="en-US" w:eastAsia="ru-RU"/>
        </w:rPr>
        <w:t xml:space="preserve"> - </w:t>
      </w:r>
      <w:r w:rsidRPr="00E960C8">
        <w:rPr>
          <w:rFonts w:ascii="Times New Roman" w:hAnsi="Times New Roman"/>
          <w:i/>
          <w:sz w:val="28"/>
          <w:szCs w:val="28"/>
          <w:lang w:val="en-US" w:eastAsia="ru-RU"/>
        </w:rPr>
        <w:t xml:space="preserve">Berberis vulgaris </w:t>
      </w:r>
      <w:r w:rsidRPr="00E960C8">
        <w:rPr>
          <w:rFonts w:ascii="Times New Roman" w:hAnsi="Times New Roman"/>
          <w:sz w:val="28"/>
          <w:szCs w:val="28"/>
          <w:lang w:val="en-US" w:eastAsia="ru-RU"/>
        </w:rPr>
        <w:t>L.,</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Fam. Berberidaceae.</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t>Synonym(s):</w:t>
      </w:r>
      <w:r w:rsidRPr="00E960C8">
        <w:rPr>
          <w:rFonts w:ascii="Times New Roman" w:eastAsia="AdvTT5843c571" w:hAnsi="Times New Roman"/>
          <w:sz w:val="28"/>
          <w:szCs w:val="28"/>
          <w:lang w:val="en-US" w:eastAsia="ru-RU"/>
        </w:rPr>
        <w:t xml:space="preserve"> Berberidis, Pipperidge bush</w:t>
      </w:r>
      <w:r w:rsidRPr="00E960C8">
        <w:rPr>
          <w:rFonts w:ascii="Times New Roman" w:hAnsi="Times New Roman"/>
          <w:sz w:val="28"/>
          <w:szCs w:val="28"/>
          <w:lang w:val="en-US" w:eastAsia="ru-RU"/>
        </w:rPr>
        <w:t>.</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(chapter 6 ).</w:t>
      </w:r>
    </w:p>
    <w:p w:rsidR="00E960C8" w:rsidRPr="00E960C8" w:rsidRDefault="00E960C8" w:rsidP="00E960C8">
      <w:pPr>
        <w:spacing w:after="0" w:line="360" w:lineRule="auto"/>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(chapter 6 ).</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raw material "root" is represented by erect or curved pieces of woody roots about 2-</w:t>
      </w:r>
      <w:smartTag w:uri="urn:schemas-microsoft-com:office:smarttags" w:element="metricconverter">
        <w:smartTagPr>
          <w:attr w:name="ProductID" w:val="20 cm"/>
        </w:smartTagPr>
        <w:r w:rsidRPr="00E960C8">
          <w:rPr>
            <w:rFonts w:ascii="Times New Roman" w:hAnsi="Times New Roman"/>
            <w:sz w:val="28"/>
            <w:szCs w:val="28"/>
            <w:lang w:val="en-US"/>
          </w:rPr>
          <w:t>20 cm</w:t>
        </w:r>
      </w:smartTag>
      <w:r w:rsidRPr="00E960C8">
        <w:rPr>
          <w:rFonts w:ascii="Times New Roman" w:hAnsi="Times New Roman"/>
          <w:sz w:val="28"/>
          <w:szCs w:val="28"/>
          <w:lang w:val="en-US"/>
        </w:rPr>
        <w:t xml:space="preserve"> long. The outer surfase is greyish-brown or brown in colour. The fracture is fibrous, lemon-coloured. The odour is weak, characteristic; the taste is bitterish.</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lastRenderedPageBreak/>
        <w:t>Leaves are 2-</w:t>
      </w:r>
      <w:smartTag w:uri="urn:schemas-microsoft-com:office:smarttags" w:element="metricconverter">
        <w:smartTagPr>
          <w:attr w:name="ProductID" w:val="7 cm"/>
        </w:smartTagPr>
        <w:r w:rsidRPr="00E960C8">
          <w:rPr>
            <w:rFonts w:ascii="Times New Roman" w:hAnsi="Times New Roman"/>
            <w:sz w:val="28"/>
            <w:szCs w:val="28"/>
            <w:lang w:val="en-US"/>
          </w:rPr>
          <w:t>7 cm</w:t>
        </w:r>
      </w:smartTag>
      <w:r w:rsidRPr="00E960C8">
        <w:rPr>
          <w:rFonts w:ascii="Times New Roman" w:hAnsi="Times New Roman"/>
          <w:sz w:val="28"/>
          <w:szCs w:val="28"/>
          <w:lang w:val="en-US"/>
        </w:rPr>
        <w:t xml:space="preserve"> long and 1-</w:t>
      </w:r>
      <w:smartTag w:uri="urn:schemas-microsoft-com:office:smarttags" w:element="metricconverter">
        <w:smartTagPr>
          <w:attr w:name="ProductID" w:val="4 cm"/>
        </w:smartTagPr>
        <w:r w:rsidRPr="00E960C8">
          <w:rPr>
            <w:rFonts w:ascii="Times New Roman" w:hAnsi="Times New Roman"/>
            <w:sz w:val="28"/>
            <w:szCs w:val="28"/>
            <w:lang w:val="en-US"/>
          </w:rPr>
          <w:t>4 cm</w:t>
        </w:r>
      </w:smartTag>
      <w:r w:rsidRPr="00E960C8">
        <w:rPr>
          <w:rFonts w:ascii="Times New Roman" w:hAnsi="Times New Roman"/>
          <w:sz w:val="28"/>
          <w:szCs w:val="28"/>
          <w:lang w:val="en-US"/>
        </w:rPr>
        <w:t xml:space="preserve"> wide; they are entire, petiolate, elliptical in shape. The upper side of leaves is dark-green, the lower one is lighter. The leaves are covered with waxy covering. The odour is peculiar, the taste is sourish.</w:t>
      </w:r>
    </w:p>
    <w:p w:rsidR="00E960C8" w:rsidRPr="00E960C8" w:rsidRDefault="00E960C8" w:rsidP="00E960C8">
      <w:pPr>
        <w:autoSpaceDE w:val="0"/>
        <w:autoSpaceDN w:val="0"/>
        <w:adjustRightInd w:val="0"/>
        <w:spacing w:after="0" w:line="360" w:lineRule="auto"/>
        <w:jc w:val="both"/>
        <w:rPr>
          <w:rFonts w:ascii="Times New Roman" w:eastAsia="AdvTT5843c571" w:hAnsi="Times New Roman"/>
          <w:sz w:val="28"/>
          <w:szCs w:val="28"/>
          <w:lang w:val="en-US" w:eastAsia="ru-RU"/>
        </w:rPr>
      </w:pPr>
      <w:r w:rsidRPr="00E960C8">
        <w:rPr>
          <w:rFonts w:ascii="Times New Roman" w:hAnsi="Times New Roman"/>
          <w:b/>
          <w:sz w:val="28"/>
          <w:szCs w:val="28"/>
          <w:lang w:val="en-US"/>
        </w:rPr>
        <w:t>Constituents.</w:t>
      </w:r>
      <w:r w:rsidRPr="00E960C8">
        <w:rPr>
          <w:rFonts w:ascii="Times New Roman" w:eastAsia="AdvTT5843c571" w:hAnsi="Times New Roman"/>
          <w:sz w:val="28"/>
          <w:szCs w:val="28"/>
          <w:lang w:val="en-US" w:eastAsia="ru-RU"/>
        </w:rPr>
        <w:t xml:space="preserve"> The root and stem of all species contain isoquinoline alkaloids such as </w:t>
      </w:r>
      <w:r w:rsidRPr="00E960C8">
        <w:rPr>
          <w:rFonts w:ascii="Times New Roman" w:hAnsi="Times New Roman"/>
          <w:sz w:val="28"/>
          <w:szCs w:val="28"/>
          <w:lang w:val="en-US" w:eastAsia="ru-RU"/>
        </w:rPr>
        <w:t>berberine</w:t>
      </w:r>
      <w:r w:rsidRPr="00E960C8">
        <w:rPr>
          <w:rFonts w:ascii="Times New Roman" w:eastAsia="AdvTT5843c571" w:hAnsi="Times New Roman"/>
          <w:sz w:val="28"/>
          <w:szCs w:val="28"/>
          <w:lang w:val="en-US" w:eastAsia="ru-RU"/>
        </w:rPr>
        <w:t xml:space="preserve">, berbamine, jatrorrhizine, oxyberberine, palmatine, magnoflorine, oxyacanthine and others. </w:t>
      </w:r>
    </w:p>
    <w:p w:rsidR="00E960C8" w:rsidRPr="00E960C8" w:rsidRDefault="00E960C8" w:rsidP="00E960C8">
      <w:pPr>
        <w:autoSpaceDE w:val="0"/>
        <w:autoSpaceDN w:val="0"/>
        <w:adjustRightInd w:val="0"/>
        <w:spacing w:after="0" w:line="360" w:lineRule="auto"/>
        <w:jc w:val="both"/>
        <w:rPr>
          <w:rFonts w:ascii="Times New Roman" w:hAnsi="Times New Roman"/>
          <w:b/>
          <w:bCs/>
          <w:iCs/>
          <w:sz w:val="28"/>
          <w:szCs w:val="28"/>
          <w:lang w:val="en-US"/>
        </w:rPr>
      </w:pPr>
      <w:r w:rsidRPr="00E960C8">
        <w:rPr>
          <w:rFonts w:ascii="Times New Roman" w:hAnsi="Times New Roman"/>
          <w:b/>
          <w:bCs/>
          <w:iCs/>
          <w:sz w:val="28"/>
          <w:szCs w:val="28"/>
          <w:lang w:val="en-US"/>
        </w:rPr>
        <w:t>Uses.</w:t>
      </w:r>
      <w:r w:rsidRPr="00E960C8">
        <w:rPr>
          <w:rFonts w:ascii="Times New Roman" w:eastAsia="AdvTT5843c571" w:hAnsi="Times New Roman"/>
          <w:sz w:val="28"/>
          <w:szCs w:val="28"/>
          <w:lang w:val="en-US" w:eastAsia="ru-RU"/>
        </w:rPr>
        <w:t xml:space="preserve"> Used for many conditions, especially infective, such as amoebic dysentery and diarrhoea, inflammation and liver disease. The main constituent berberine is bactericidal, amoebicidal and fungicidal. It has some antiepileptic, uterine stimulant and hypotensive effects and is slightly sedative, as are jatrorrhizine and palmatine. </w:t>
      </w:r>
      <w:r w:rsidRPr="00E960C8">
        <w:rPr>
          <w:rFonts w:ascii="Times New Roman" w:hAnsi="Times New Roman"/>
          <w:sz w:val="28"/>
          <w:szCs w:val="28"/>
          <w:lang w:val="en-US"/>
        </w:rPr>
        <w:t>The roots are used as a cholagogic agent in the treatment of gall-bladder disordes. The leaves are used as a cholagogic and hypotensive drugs.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E960C8" w:rsidRDefault="00E960C8" w:rsidP="00E960C8">
      <w:pPr>
        <w:spacing w:line="240" w:lineRule="auto"/>
        <w:rPr>
          <w:rFonts w:ascii="Times New Roman" w:hAnsi="Times New Roman"/>
          <w:b/>
          <w:bCs/>
          <w:sz w:val="28"/>
          <w:szCs w:val="28"/>
          <w:lang w:val="en-US"/>
        </w:rPr>
      </w:pPr>
      <w:r w:rsidRPr="00E960C8">
        <w:rPr>
          <w:rFonts w:ascii="Times New Roman" w:hAnsi="Times New Roman"/>
          <w:b/>
          <w:bCs/>
          <w:sz w:val="28"/>
          <w:szCs w:val="28"/>
          <w:lang w:val="en-US"/>
        </w:rPr>
        <w:t>CURARE OR SOUTH AMERICAN ARROW POISON</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51072" behindDoc="0" locked="0" layoutInCell="1" allowOverlap="1" wp14:anchorId="4EFA3DAF" wp14:editId="711D3943">
            <wp:simplePos x="0" y="0"/>
            <wp:positionH relativeFrom="column">
              <wp:posOffset>4177665</wp:posOffset>
            </wp:positionH>
            <wp:positionV relativeFrom="paragraph">
              <wp:posOffset>53340</wp:posOffset>
            </wp:positionV>
            <wp:extent cx="1847850" cy="24853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84785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eastAsia="Times New Roman" w:hAnsi="Times New Roman"/>
          <w:b/>
          <w:bCs/>
          <w:sz w:val="28"/>
          <w:szCs w:val="28"/>
          <w:lang w:val="en-US" w:eastAsia="ru-RU"/>
        </w:rPr>
        <w:t>Curare</w:t>
      </w:r>
      <w:r w:rsidRPr="00E960C8">
        <w:rPr>
          <w:rFonts w:ascii="Times New Roman" w:eastAsia="Times New Roman" w:hAnsi="Times New Roman"/>
          <w:sz w:val="28"/>
          <w:szCs w:val="28"/>
          <w:lang w:val="en-US" w:eastAsia="ru-RU"/>
        </w:rPr>
        <w:t xml:space="preserve"> is a common name for various arrow poisons originating from South America. </w:t>
      </w:r>
      <w:r w:rsidRPr="00E960C8">
        <w:rPr>
          <w:rFonts w:ascii="Times New Roman" w:hAnsi="Times New Roman"/>
          <w:bCs/>
          <w:sz w:val="28"/>
          <w:szCs w:val="28"/>
          <w:lang w:val="en-US"/>
        </w:rPr>
        <w:t xml:space="preserve">It </w:t>
      </w:r>
      <w:r w:rsidRPr="00E960C8">
        <w:rPr>
          <w:rFonts w:ascii="Times New Roman" w:hAnsi="Times New Roman"/>
          <w:sz w:val="28"/>
          <w:szCs w:val="28"/>
          <w:lang w:val="en-US"/>
        </w:rPr>
        <w:t xml:space="preserve">is a crude dried extract from the bark and stems of </w:t>
      </w:r>
      <w:r w:rsidRPr="00E960C8">
        <w:rPr>
          <w:rFonts w:ascii="Times New Roman" w:hAnsi="Times New Roman"/>
          <w:i/>
          <w:iCs/>
          <w:sz w:val="28"/>
          <w:szCs w:val="28"/>
          <w:lang w:val="en-US"/>
        </w:rPr>
        <w:t>Strychnos toxifera</w:t>
      </w:r>
      <w:r w:rsidRPr="00E960C8">
        <w:rPr>
          <w:rFonts w:ascii="Times New Roman" w:hAnsi="Times New Roman"/>
          <w:sz w:val="28"/>
          <w:szCs w:val="28"/>
          <w:lang w:val="en-US"/>
        </w:rPr>
        <w:t xml:space="preserve"> Bentham, (Fam. Loganiaceae) and from </w:t>
      </w:r>
      <w:r w:rsidRPr="00E960C8">
        <w:rPr>
          <w:rFonts w:ascii="Times New Roman" w:hAnsi="Times New Roman"/>
          <w:i/>
          <w:iCs/>
          <w:sz w:val="28"/>
          <w:szCs w:val="28"/>
          <w:lang w:val="en-US"/>
        </w:rPr>
        <w:t>Chondodendron tomentosum</w:t>
      </w:r>
      <w:r w:rsidRPr="00E960C8">
        <w:rPr>
          <w:rFonts w:ascii="Times New Roman" w:hAnsi="Times New Roman"/>
          <w:sz w:val="28"/>
          <w:szCs w:val="28"/>
          <w:lang w:val="en-US"/>
        </w:rPr>
        <w:t xml:space="preserve"> Ruiz et Pavon (Fam Menispermaceae). The term "curare" is derived from </w:t>
      </w:r>
      <w:r w:rsidRPr="00E960C8">
        <w:rPr>
          <w:rFonts w:ascii="Times New Roman" w:hAnsi="Times New Roman"/>
          <w:i/>
          <w:iCs/>
          <w:sz w:val="28"/>
          <w:szCs w:val="28"/>
          <w:lang w:val="en-US"/>
        </w:rPr>
        <w:t>woorari</w:t>
      </w:r>
      <w:r w:rsidRPr="00E960C8">
        <w:rPr>
          <w:rFonts w:ascii="Times New Roman" w:hAnsi="Times New Roman"/>
          <w:sz w:val="28"/>
          <w:szCs w:val="28"/>
          <w:lang w:val="en-US"/>
        </w:rPr>
        <w:t xml:space="preserve"> or </w:t>
      </w:r>
      <w:r w:rsidRPr="00E960C8">
        <w:rPr>
          <w:rFonts w:ascii="Times New Roman" w:hAnsi="Times New Roman"/>
          <w:i/>
          <w:iCs/>
          <w:sz w:val="28"/>
          <w:szCs w:val="28"/>
          <w:lang w:val="en-US"/>
        </w:rPr>
        <w:t>uran,</w:t>
      </w:r>
      <w:r w:rsidRPr="00E960C8">
        <w:rPr>
          <w:rFonts w:ascii="Times New Roman" w:hAnsi="Times New Roman"/>
          <w:sz w:val="28"/>
          <w:szCs w:val="28"/>
          <w:lang w:val="en-US"/>
        </w:rPr>
        <w:t xml:space="preserve"> Indian words for poison. Curare was brought to England by Sir Walter Raleigh in 1595. </w:t>
      </w:r>
      <w:r w:rsidRPr="00E960C8">
        <w:rPr>
          <w:rFonts w:ascii="Times New Roman" w:eastAsia="Times New Roman" w:hAnsi="Times New Roman"/>
          <w:sz w:val="28"/>
          <w:szCs w:val="28"/>
          <w:lang w:val="en-US" w:eastAsia="ru-RU"/>
        </w:rPr>
        <w:t>The three main types of curare are:</w:t>
      </w:r>
    </w:p>
    <w:p w:rsidR="00E960C8" w:rsidRPr="00E960C8" w:rsidRDefault="00A555F6"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hyperlink r:id="rId47" w:tooltip="Tubocurarine" w:history="1">
        <w:r w:rsidR="00E960C8" w:rsidRPr="00E960C8">
          <w:rPr>
            <w:rFonts w:ascii="Times New Roman" w:eastAsia="Times New Roman" w:hAnsi="Times New Roman"/>
            <w:sz w:val="28"/>
            <w:szCs w:val="28"/>
            <w:lang w:val="en-US" w:eastAsia="ru-RU"/>
          </w:rPr>
          <w:t>tubocurare</w:t>
        </w:r>
      </w:hyperlink>
      <w:r w:rsidR="00E960C8" w:rsidRPr="00E960C8">
        <w:rPr>
          <w:rFonts w:ascii="Times New Roman" w:eastAsia="Times New Roman" w:hAnsi="Times New Roman"/>
          <w:sz w:val="28"/>
          <w:szCs w:val="28"/>
          <w:lang w:val="en-US" w:eastAsia="ru-RU"/>
        </w:rPr>
        <w:t xml:space="preserve"> (also known as tube or bamboo curare, because of its packing into hollow bamboo tubes; main toxin is D-tubocurarine). </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r w:rsidRPr="00E960C8">
        <w:rPr>
          <w:rFonts w:ascii="Times New Roman" w:eastAsia="Times New Roman" w:hAnsi="Times New Roman"/>
          <w:sz w:val="28"/>
          <w:szCs w:val="28"/>
          <w:lang w:val="en-US" w:eastAsia="ru-RU"/>
        </w:rPr>
        <w:t xml:space="preserve">calebas curare (also called "gourd curare" by older British classifications, being packed into hollow gourds; main toxins are </w:t>
      </w:r>
      <w:hyperlink r:id="rId48" w:tooltip="Alloferine" w:history="1">
        <w:r w:rsidRPr="00E960C8">
          <w:rPr>
            <w:rFonts w:ascii="Times New Roman" w:eastAsia="Times New Roman" w:hAnsi="Times New Roman"/>
            <w:sz w:val="28"/>
            <w:szCs w:val="28"/>
            <w:lang w:val="en-US" w:eastAsia="ru-RU"/>
          </w:rPr>
          <w:t>alloferine</w:t>
        </w:r>
      </w:hyperlink>
      <w:r w:rsidRPr="00E960C8">
        <w:rPr>
          <w:rFonts w:ascii="Times New Roman" w:eastAsia="Times New Roman" w:hAnsi="Times New Roman"/>
          <w:sz w:val="28"/>
          <w:szCs w:val="28"/>
          <w:lang w:val="en-US" w:eastAsia="ru-RU"/>
        </w:rPr>
        <w:t xml:space="preserve"> and </w:t>
      </w:r>
      <w:hyperlink r:id="rId49" w:history="1">
        <w:r w:rsidRPr="00E960C8">
          <w:rPr>
            <w:rFonts w:ascii="Times New Roman" w:eastAsia="Times New Roman" w:hAnsi="Times New Roman"/>
            <w:sz w:val="28"/>
            <w:szCs w:val="28"/>
            <w:lang w:val="en-US" w:eastAsia="ru-RU"/>
          </w:rPr>
          <w:t>toxiferine</w:t>
        </w:r>
      </w:hyperlink>
      <w:r w:rsidRPr="00E960C8">
        <w:rPr>
          <w:rFonts w:ascii="Times New Roman" w:eastAsia="Times New Roman" w:hAnsi="Times New Roman"/>
          <w:sz w:val="28"/>
          <w:szCs w:val="28"/>
          <w:lang w:val="en-US" w:eastAsia="ru-RU"/>
        </w:rPr>
        <w:t>)</w:t>
      </w:r>
    </w:p>
    <w:p w:rsidR="00E960C8" w:rsidRPr="00E960C8" w:rsidRDefault="00E960C8" w:rsidP="00E960C8">
      <w:pPr>
        <w:numPr>
          <w:ilvl w:val="0"/>
          <w:numId w:val="25"/>
        </w:numPr>
        <w:spacing w:after="0" w:line="360" w:lineRule="auto"/>
        <w:ind w:left="0" w:firstLine="0"/>
        <w:jc w:val="both"/>
        <w:rPr>
          <w:rFonts w:ascii="Times New Roman" w:eastAsia="Times New Roman" w:hAnsi="Times New Roman"/>
          <w:sz w:val="28"/>
          <w:szCs w:val="28"/>
          <w:lang w:val="en-US" w:eastAsia="ru-RU"/>
        </w:rPr>
      </w:pPr>
      <w:r w:rsidRPr="00E960C8">
        <w:rPr>
          <w:rFonts w:ascii="Times New Roman" w:eastAsia="Times New Roman" w:hAnsi="Times New Roman"/>
          <w:sz w:val="28"/>
          <w:szCs w:val="28"/>
          <w:lang w:val="en-US" w:eastAsia="ru-RU"/>
        </w:rPr>
        <w:t xml:space="preserve">pot curare (packed in </w:t>
      </w:r>
      <w:hyperlink r:id="rId50" w:tooltip="Terra cotta" w:history="1">
        <w:r w:rsidRPr="00E960C8">
          <w:rPr>
            <w:rFonts w:ascii="Times New Roman" w:eastAsia="Times New Roman" w:hAnsi="Times New Roman"/>
            <w:sz w:val="28"/>
            <w:szCs w:val="28"/>
            <w:lang w:val="en-US" w:eastAsia="ru-RU"/>
          </w:rPr>
          <w:t>terracotta</w:t>
        </w:r>
      </w:hyperlink>
      <w:r w:rsidRPr="00E960C8">
        <w:rPr>
          <w:rFonts w:ascii="Times New Roman" w:eastAsia="Times New Roman" w:hAnsi="Times New Roman"/>
          <w:sz w:val="28"/>
          <w:szCs w:val="28"/>
          <w:lang w:val="en-US" w:eastAsia="ru-RU"/>
        </w:rPr>
        <w:t xml:space="preserve"> pots; main toxins are </w:t>
      </w:r>
      <w:hyperlink r:id="rId51" w:tooltip="Protocurarine (page does not exist)" w:history="1">
        <w:r w:rsidRPr="00E960C8">
          <w:rPr>
            <w:rFonts w:ascii="Times New Roman" w:eastAsia="Times New Roman" w:hAnsi="Times New Roman"/>
            <w:sz w:val="28"/>
            <w:szCs w:val="28"/>
            <w:lang w:val="en-US" w:eastAsia="ru-RU"/>
          </w:rPr>
          <w:t>protocurarine</w:t>
        </w:r>
      </w:hyperlink>
      <w:r w:rsidRPr="00E960C8">
        <w:rPr>
          <w:rFonts w:ascii="Times New Roman" w:eastAsia="Times New Roman" w:hAnsi="Times New Roman"/>
          <w:sz w:val="28"/>
          <w:szCs w:val="28"/>
          <w:lang w:val="en-US" w:eastAsia="ru-RU"/>
        </w:rPr>
        <w:t xml:space="preserve">, </w:t>
      </w:r>
      <w:hyperlink r:id="rId52" w:tooltip="Protocurine (page does not exist)" w:history="1">
        <w:r w:rsidRPr="00E960C8">
          <w:rPr>
            <w:rFonts w:ascii="Times New Roman" w:eastAsia="Times New Roman" w:hAnsi="Times New Roman"/>
            <w:sz w:val="28"/>
            <w:szCs w:val="28"/>
            <w:lang w:val="en-US" w:eastAsia="ru-RU"/>
          </w:rPr>
          <w:t>protocurine</w:t>
        </w:r>
      </w:hyperlink>
      <w:r w:rsidRPr="00E960C8">
        <w:rPr>
          <w:rFonts w:ascii="Times New Roman" w:eastAsia="Times New Roman" w:hAnsi="Times New Roman"/>
          <w:sz w:val="28"/>
          <w:szCs w:val="28"/>
          <w:lang w:val="en-US" w:eastAsia="ru-RU"/>
        </w:rPr>
        <w:t xml:space="preserve">, and </w:t>
      </w:r>
      <w:hyperlink r:id="rId53" w:tooltip="Protocuridine (page does not exist)" w:history="1">
        <w:r w:rsidRPr="00E960C8">
          <w:rPr>
            <w:rFonts w:ascii="Times New Roman" w:eastAsia="Times New Roman" w:hAnsi="Times New Roman"/>
            <w:sz w:val="28"/>
            <w:szCs w:val="28"/>
            <w:lang w:val="en-US" w:eastAsia="ru-RU"/>
          </w:rPr>
          <w:t>protocuridine</w:t>
        </w:r>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Each tribe modifies the formula in accordance with tribal custom.</w:t>
      </w:r>
    </w:p>
    <w:p w:rsidR="00E960C8" w:rsidRPr="00E960C8" w:rsidRDefault="00A555F6" w:rsidP="00E960C8">
      <w:pPr>
        <w:spacing w:after="0" w:line="360" w:lineRule="auto"/>
        <w:ind w:firstLine="709"/>
        <w:jc w:val="both"/>
        <w:rPr>
          <w:rFonts w:ascii="Times New Roman" w:hAnsi="Times New Roman"/>
          <w:sz w:val="28"/>
          <w:szCs w:val="28"/>
          <w:lang w:val="en-US"/>
        </w:rPr>
      </w:pPr>
      <w:r>
        <w:rPr>
          <w:rFonts w:ascii="Times New Roman" w:hAnsi="Times New Roman"/>
          <w:noProof/>
          <w:sz w:val="28"/>
          <w:szCs w:val="28"/>
        </w:rPr>
        <w:lastRenderedPageBreak/>
        <w:object w:dxaOrig="1440" w:dyaOrig="1440">
          <v:shape id="_x0000_s1026" type="#_x0000_t75" style="position:absolute;left:0;text-align:left;margin-left:291.5pt;margin-top:99.55pt;width:180.05pt;height:176.25pt;z-index:251670528">
            <v:imagedata r:id="rId54" o:title=""/>
            <w10:wrap type="square"/>
          </v:shape>
          <o:OLEObject Type="Embed" ProgID="Word.Document.8" ShapeID="_x0000_s1026" DrawAspect="Content" ObjectID="_1646806741" r:id="rId55">
            <o:FieldCodes>\s</o:FieldCodes>
          </o:OLEObject>
        </w:object>
      </w:r>
      <w:r w:rsidR="00E960C8" w:rsidRPr="00E960C8">
        <w:rPr>
          <w:rFonts w:ascii="Times New Roman" w:hAnsi="Times New Roman"/>
          <w:sz w:val="28"/>
          <w:szCs w:val="28"/>
          <w:lang w:val="en-US"/>
        </w:rPr>
        <w:t xml:space="preserve">Any given sample of the drug contains at least several of a large possible number of alkaloids, but the specific composition varies according to the identity of the plant material from which it was prepared. (+)-Tubocuranne, the most important constituent, is a compound that contains a </w:t>
      </w:r>
      <w:r w:rsidR="00E960C8" w:rsidRPr="00E960C8">
        <w:rPr>
          <w:rFonts w:ascii="Times New Roman" w:hAnsi="Times New Roman"/>
          <w:i/>
          <w:iCs/>
          <w:sz w:val="28"/>
          <w:szCs w:val="28"/>
          <w:lang w:val="en-US"/>
        </w:rPr>
        <w:t>bis-</w:t>
      </w:r>
      <w:r w:rsidR="00E960C8" w:rsidRPr="00E960C8">
        <w:rPr>
          <w:rFonts w:ascii="Times New Roman" w:hAnsi="Times New Roman"/>
          <w:sz w:val="28"/>
          <w:szCs w:val="28"/>
          <w:lang w:val="en-US"/>
        </w:rPr>
        <w:t>benzylisoqumoline structure. The crude extract exhibits a paralyzing effect on voluntary muscle by blocking nerve impulses to skeletal muscles at the myoneural junction. It also produces a toxic action on blood vessels as well as a histammelike effect.</w:t>
      </w:r>
    </w:p>
    <w:p w:rsidR="00E960C8" w:rsidRPr="00E960C8" w:rsidRDefault="00E960C8" w:rsidP="00E960C8">
      <w:pPr>
        <w:spacing w:after="0" w:line="360" w:lineRule="auto"/>
        <w:ind w:firstLine="709"/>
        <w:jc w:val="both"/>
        <w:rPr>
          <w:rFonts w:ascii="Times New Roman" w:hAnsi="Times New Roman"/>
          <w:sz w:val="28"/>
          <w:szCs w:val="28"/>
          <w:lang w:val="en-US"/>
        </w:rPr>
      </w:pPr>
      <w:r w:rsidRPr="00E960C8">
        <w:rPr>
          <w:rFonts w:ascii="Times New Roman" w:hAnsi="Times New Roman"/>
          <w:b/>
          <w:bCs/>
          <w:sz w:val="28"/>
          <w:szCs w:val="28"/>
          <w:lang w:val="en-US"/>
        </w:rPr>
        <w:t xml:space="preserve">Tubocurarine chloride </w:t>
      </w:r>
      <w:r w:rsidRPr="00E960C8">
        <w:rPr>
          <w:rFonts w:ascii="Times New Roman" w:hAnsi="Times New Roman"/>
          <w:sz w:val="28"/>
          <w:szCs w:val="28"/>
          <w:lang w:val="en-US"/>
        </w:rPr>
        <w:t xml:space="preserve">is derived from tube curare. It was obtained from </w:t>
      </w:r>
      <w:r w:rsidRPr="00E960C8">
        <w:rPr>
          <w:rFonts w:ascii="Times New Roman" w:hAnsi="Times New Roman"/>
          <w:i/>
          <w:iCs/>
          <w:sz w:val="28"/>
          <w:szCs w:val="28"/>
          <w:lang w:val="en-US"/>
        </w:rPr>
        <w:t>Chondodendron tomentosum</w:t>
      </w:r>
      <w:r w:rsidRPr="00E960C8">
        <w:rPr>
          <w:rFonts w:ascii="Times New Roman" w:hAnsi="Times New Roman"/>
          <w:sz w:val="28"/>
          <w:szCs w:val="28"/>
          <w:lang w:val="en-US"/>
        </w:rPr>
        <w:t xml:space="preserve"> and confirmed the structure as a quaternary ammonium compound. It is soluble in water and in alcohol but is insoluble in acetone, chloroform, and ether.</w:t>
      </w:r>
    </w:p>
    <w:p w:rsidR="00E960C8" w:rsidRPr="00E960C8" w:rsidRDefault="00E960C8" w:rsidP="00E960C8">
      <w:pPr>
        <w:spacing w:after="0" w:line="360" w:lineRule="auto"/>
        <w:rPr>
          <w:rFonts w:ascii="Times New Roman" w:hAnsi="Times New Roman"/>
          <w:sz w:val="28"/>
          <w:szCs w:val="28"/>
          <w:lang w:val="en-US" w:eastAsia="ru-RU"/>
        </w:rPr>
      </w:pPr>
      <w:r w:rsidRPr="00E960C8">
        <w:rPr>
          <w:rFonts w:ascii="Times New Roman" w:hAnsi="Times New Roman"/>
          <w:b/>
          <w:bCs/>
          <w:sz w:val="28"/>
          <w:szCs w:val="28"/>
          <w:lang w:val="en-US"/>
        </w:rPr>
        <w:t>Uses.</w:t>
      </w:r>
      <w:r w:rsidRPr="00E960C8">
        <w:rPr>
          <w:rFonts w:ascii="Times New Roman" w:hAnsi="Times New Roman"/>
          <w:sz w:val="28"/>
          <w:szCs w:val="28"/>
          <w:lang w:val="en-US"/>
        </w:rPr>
        <w:t xml:space="preserve"> Tubocurarine chloride is employed as a skeletal muscle relaxant to secure muscle relaxation in surgical procedures without deep anesthesia. It is also used to control convulsions of strychnine poisoning and of tetanus; it is an adjunct to shock therapy in neuropsychiatry and a diagnostic aid in myasthenia gravis.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p>
    <w:p w:rsidR="00E960C8" w:rsidRPr="007E4307" w:rsidRDefault="007E4307" w:rsidP="00E960C8">
      <w:pPr>
        <w:suppressAutoHyphens/>
        <w:spacing w:after="0" w:line="360" w:lineRule="auto"/>
        <w:ind w:right="176"/>
        <w:jc w:val="center"/>
        <w:rPr>
          <w:rFonts w:ascii="Times New Roman" w:hAnsi="Times New Roman"/>
          <w:sz w:val="28"/>
          <w:szCs w:val="28"/>
          <w:u w:val="single"/>
          <w:lang w:val="en-US"/>
        </w:rPr>
      </w:pPr>
      <w:r w:rsidRPr="007E4307">
        <w:rPr>
          <w:rFonts w:ascii="Times New Roman" w:hAnsi="Times New Roman"/>
          <w:b/>
          <w:bCs/>
          <w:sz w:val="28"/>
          <w:szCs w:val="28"/>
          <w:u w:val="single"/>
          <w:lang w:val="en-US"/>
        </w:rPr>
        <w:t>MEDICINAL PLANTS AND RAW MATERIAL,</w:t>
      </w:r>
    </w:p>
    <w:p w:rsidR="00E960C8" w:rsidRPr="007E4307" w:rsidRDefault="007E4307" w:rsidP="00E960C8">
      <w:pPr>
        <w:autoSpaceDE w:val="0"/>
        <w:autoSpaceDN w:val="0"/>
        <w:adjustRightInd w:val="0"/>
        <w:spacing w:after="0" w:line="360" w:lineRule="auto"/>
        <w:jc w:val="center"/>
        <w:rPr>
          <w:rFonts w:ascii="Times New Roman" w:hAnsi="Times New Roman"/>
          <w:b/>
          <w:sz w:val="28"/>
          <w:szCs w:val="28"/>
          <w:u w:val="single"/>
          <w:lang w:val="en-US" w:eastAsia="ru-RU"/>
        </w:rPr>
      </w:pPr>
      <w:r w:rsidRPr="007E4307">
        <w:rPr>
          <w:rFonts w:ascii="Times New Roman" w:hAnsi="Times New Roman"/>
          <w:b/>
          <w:iCs/>
          <w:sz w:val="28"/>
          <w:szCs w:val="28"/>
          <w:u w:val="single"/>
          <w:lang w:val="en-GB"/>
        </w:rPr>
        <w:t xml:space="preserve">CONTAINING </w:t>
      </w:r>
      <w:r w:rsidRPr="007E4307">
        <w:rPr>
          <w:rFonts w:ascii="Times New Roman" w:hAnsi="Times New Roman"/>
          <w:b/>
          <w:sz w:val="28"/>
          <w:szCs w:val="28"/>
          <w:u w:val="single"/>
          <w:lang w:val="en-US" w:eastAsia="ru-RU"/>
        </w:rPr>
        <w:t>INDOLE ALKALOIDS</w:t>
      </w:r>
    </w:p>
    <w:p w:rsidR="00E960C8" w:rsidRPr="00E960C8" w:rsidRDefault="00E960C8" w:rsidP="00E960C8">
      <w:pPr>
        <w:autoSpaceDE w:val="0"/>
        <w:autoSpaceDN w:val="0"/>
        <w:adjustRightInd w:val="0"/>
        <w:spacing w:after="0" w:line="360" w:lineRule="auto"/>
        <w:jc w:val="center"/>
        <w:rPr>
          <w:rFonts w:ascii="Times New Roman" w:hAnsi="Times New Roman"/>
          <w:b/>
          <w:sz w:val="28"/>
          <w:szCs w:val="28"/>
          <w:lang w:val="en-US" w:eastAsia="ru-RU"/>
        </w:rPr>
      </w:pP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sz w:val="28"/>
          <w:szCs w:val="28"/>
          <w:lang w:val="en-US" w:eastAsia="ru-RU"/>
        </w:rPr>
        <w:t>Indole alkaloids are so-called because they incorporate an indole ring system in their molecular structure. All indole alkaloids are biogenetically derived from tryptophan and therefore contain two nitrogen atoms, one of which is contained within the five-membered part of the indole nucleus.</w:t>
      </w:r>
    </w:p>
    <w:p w:rsidR="00E960C8" w:rsidRPr="00E960C8" w:rsidRDefault="00E960C8" w:rsidP="00E960C8">
      <w:pPr>
        <w:autoSpaceDE w:val="0"/>
        <w:autoSpaceDN w:val="0"/>
        <w:adjustRightInd w:val="0"/>
        <w:spacing w:after="0" w:line="360" w:lineRule="auto"/>
        <w:ind w:firstLine="709"/>
        <w:jc w:val="both"/>
        <w:rPr>
          <w:rFonts w:ascii="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4384" behindDoc="0" locked="0" layoutInCell="1" allowOverlap="1" wp14:anchorId="092AC59D" wp14:editId="48EBDEB1">
            <wp:simplePos x="0" y="0"/>
            <wp:positionH relativeFrom="column">
              <wp:posOffset>-139700</wp:posOffset>
            </wp:positionH>
            <wp:positionV relativeFrom="paragraph">
              <wp:posOffset>240030</wp:posOffset>
            </wp:positionV>
            <wp:extent cx="1520190" cy="2127885"/>
            <wp:effectExtent l="0" t="0" r="3810" b="5715"/>
            <wp:wrapSquare wrapText="bothSides"/>
            <wp:docPr id="11" name="Рисунок 11" descr="rauwolfia_serp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uwolfia_serpentina"/>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152019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spacing w:after="0" w:line="360" w:lineRule="auto"/>
        <w:rPr>
          <w:rFonts w:ascii="Times New Roman" w:hAnsi="Times New Roman"/>
          <w:b/>
          <w:i/>
          <w:sz w:val="28"/>
          <w:szCs w:val="28"/>
          <w:lang w:val="en-US"/>
        </w:rPr>
      </w:pPr>
      <w:r w:rsidRPr="00E960C8">
        <w:rPr>
          <w:rFonts w:ascii="Times New Roman" w:hAnsi="Times New Roman"/>
          <w:b/>
          <w:sz w:val="28"/>
          <w:szCs w:val="28"/>
          <w:lang w:val="en-US"/>
        </w:rPr>
        <w:t>RAUWOLFIA ROOT</w:t>
      </w:r>
      <w:r w:rsidRPr="00E960C8">
        <w:rPr>
          <w:rFonts w:ascii="Times New Roman" w:hAnsi="Times New Roman"/>
          <w:sz w:val="28"/>
          <w:szCs w:val="28"/>
          <w:lang w:val="en-US"/>
        </w:rPr>
        <w:t xml:space="preserve"> - </w:t>
      </w:r>
      <w:r w:rsidRPr="00E960C8">
        <w:rPr>
          <w:rFonts w:ascii="Times New Roman" w:hAnsi="Times New Roman"/>
          <w:b/>
          <w:i/>
          <w:sz w:val="28"/>
          <w:szCs w:val="28"/>
          <w:lang w:val="en-US"/>
        </w:rPr>
        <w:t>RAUWOLFIAE RADIX</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iCs/>
          <w:sz w:val="28"/>
          <w:szCs w:val="28"/>
          <w:lang w:val="en-US"/>
        </w:rPr>
        <w:t>Rauwolfia</w:t>
      </w:r>
      <w:r w:rsidRPr="00E960C8">
        <w:rPr>
          <w:rFonts w:ascii="Times New Roman" w:hAnsi="Times New Roman"/>
          <w:b/>
          <w:sz w:val="28"/>
          <w:szCs w:val="28"/>
          <w:lang w:val="en-US" w:eastAsia="ru-RU"/>
        </w:rPr>
        <w:t xml:space="preserve"> </w:t>
      </w:r>
      <w:r w:rsidRPr="00E960C8">
        <w:rPr>
          <w:rFonts w:ascii="Times New Roman" w:hAnsi="Times New Roman"/>
          <w:sz w:val="28"/>
          <w:szCs w:val="28"/>
          <w:lang w:val="en-US" w:eastAsia="ru-RU"/>
        </w:rPr>
        <w:t xml:space="preserve">- </w:t>
      </w:r>
      <w:r w:rsidRPr="00E960C8">
        <w:rPr>
          <w:rFonts w:ascii="Times New Roman" w:hAnsi="Times New Roman"/>
          <w:i/>
          <w:iCs/>
          <w:sz w:val="28"/>
          <w:szCs w:val="28"/>
          <w:lang w:val="en-US"/>
        </w:rPr>
        <w:t xml:space="preserve">Rauwolfla serpentina </w:t>
      </w:r>
      <w:r w:rsidRPr="00E960C8">
        <w:rPr>
          <w:rFonts w:ascii="Times New Roman" w:hAnsi="Times New Roman"/>
          <w:sz w:val="28"/>
          <w:szCs w:val="28"/>
          <w:lang w:val="en-US"/>
        </w:rPr>
        <w:t>(L.) Benth. ex Kurz, Fam. Apocynaceae</w:t>
      </w:r>
      <w:r w:rsidRPr="00E960C8">
        <w:rPr>
          <w:rFonts w:ascii="Times New Roman" w:hAnsi="Times New Roman"/>
          <w:i/>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sz w:val="28"/>
          <w:szCs w:val="28"/>
          <w:lang w:val="en-US" w:eastAsia="ru-RU"/>
        </w:rPr>
        <w:lastRenderedPageBreak/>
        <w:t xml:space="preserve">Synonym(s): </w:t>
      </w:r>
      <w:r w:rsidRPr="00E960C8">
        <w:rPr>
          <w:rFonts w:ascii="Times New Roman" w:hAnsi="Times New Roman"/>
          <w:sz w:val="28"/>
          <w:szCs w:val="28"/>
          <w:lang w:val="en-US"/>
        </w:rPr>
        <w:t>Indian snakeroot</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Small, erect, glabrous shrub, 30 - </w:t>
      </w:r>
      <w:smartTag w:uri="urn:schemas-microsoft-com:office:smarttags" w:element="metricconverter">
        <w:smartTagPr>
          <w:attr w:name="ProductID" w:val="150 cm"/>
        </w:smartTagPr>
        <w:r w:rsidRPr="00E960C8">
          <w:rPr>
            <w:rFonts w:ascii="Times New Roman" w:hAnsi="Times New Roman"/>
            <w:sz w:val="28"/>
            <w:szCs w:val="28"/>
            <w:lang w:val="en-US"/>
          </w:rPr>
          <w:t>150 cm</w:t>
        </w:r>
      </w:smartTag>
      <w:r w:rsidRPr="00E960C8">
        <w:rPr>
          <w:rFonts w:ascii="Times New Roman" w:hAnsi="Times New Roman"/>
          <w:sz w:val="28"/>
          <w:szCs w:val="28"/>
          <w:lang w:val="en-US"/>
        </w:rPr>
        <w:t xml:space="preserve"> high. Leaves are whorled, 7.5-</w:t>
      </w:r>
      <w:smartTag w:uri="urn:schemas-microsoft-com:office:smarttags" w:element="metricconverter">
        <w:smartTagPr>
          <w:attr w:name="ProductID" w:val="17.5 cm"/>
        </w:smartTagPr>
        <w:r w:rsidRPr="00E960C8">
          <w:rPr>
            <w:rFonts w:ascii="Times New Roman" w:hAnsi="Times New Roman"/>
            <w:sz w:val="28"/>
            <w:szCs w:val="28"/>
            <w:lang w:val="en-US"/>
          </w:rPr>
          <w:t>17.5 cm</w:t>
        </w:r>
      </w:smartTag>
      <w:r w:rsidRPr="00E960C8">
        <w:rPr>
          <w:rFonts w:ascii="Times New Roman" w:hAnsi="Times New Roman"/>
          <w:sz w:val="28"/>
          <w:szCs w:val="28"/>
          <w:lang w:val="en-US"/>
        </w:rPr>
        <w:t xml:space="preserve"> long, lanceolate or oblanceolate, acute or acuminate, tapering gradually into the petiole, thin. Flowers white or pinkish; peduncles 5.0-</w:t>
      </w:r>
      <w:smartTag w:uri="urn:schemas-microsoft-com:office:smarttags" w:element="metricconverter">
        <w:smartTagPr>
          <w:attr w:name="ProductID" w:val="7.5 cm"/>
        </w:smartTagPr>
        <w:r w:rsidRPr="00E960C8">
          <w:rPr>
            <w:rFonts w:ascii="Times New Roman" w:hAnsi="Times New Roman"/>
            <w:sz w:val="28"/>
            <w:szCs w:val="28"/>
            <w:lang w:val="en-US"/>
          </w:rPr>
          <w:t>7.5 cm</w:t>
        </w:r>
      </w:smartTag>
      <w:r w:rsidRPr="00E960C8">
        <w:rPr>
          <w:rFonts w:ascii="Times New Roman" w:hAnsi="Times New Roman"/>
          <w:sz w:val="28"/>
          <w:szCs w:val="28"/>
          <w:lang w:val="en-US"/>
        </w:rPr>
        <w:t xml:space="preserve"> long; pedicels and calyx red. Calyx lobes 2.5mm long, lanceolate. Corolla about 1-1 </w:t>
      </w:r>
      <w:smartTag w:uri="urn:schemas-microsoft-com:office:smarttags" w:element="metricconverter">
        <w:smartTagPr>
          <w:attr w:name="ProductID" w:val="3 cm"/>
        </w:smartTagPr>
        <w:r w:rsidRPr="00E960C8">
          <w:rPr>
            <w:rFonts w:ascii="Times New Roman" w:hAnsi="Times New Roman"/>
            <w:sz w:val="28"/>
            <w:szCs w:val="28"/>
            <w:lang w:val="en-US"/>
          </w:rPr>
          <w:t>3 cm</w:t>
        </w:r>
      </w:smartTag>
      <w:r w:rsidRPr="00E960C8">
        <w:rPr>
          <w:rFonts w:ascii="Times New Roman" w:hAnsi="Times New Roman"/>
          <w:sz w:val="28"/>
          <w:szCs w:val="28"/>
          <w:lang w:val="en-US"/>
        </w:rPr>
        <w:t xml:space="preserve"> long: tube slender; inflated slightly above middle; lobes much shorter than tube, obtuse. Drupes about </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(diameter), single or didymous and more or less connate, purplish black when ripe</w:t>
      </w:r>
      <w:r w:rsidRPr="00E960C8">
        <w:rPr>
          <w:rFonts w:ascii="Times New Roman" w:hAnsi="Times New Roman"/>
          <w:i/>
          <w:iCs/>
          <w:sz w:val="28"/>
          <w:szCs w:val="28"/>
          <w:lang w:val="en-US"/>
        </w:rPr>
        <w:t>.</w:t>
      </w:r>
    </w:p>
    <w:p w:rsidR="00E960C8" w:rsidRPr="00E960C8" w:rsidRDefault="00E960C8" w:rsidP="00E960C8">
      <w:pPr>
        <w:pStyle w:val="11"/>
        <w:shd w:val="clear" w:color="auto" w:fill="auto"/>
        <w:spacing w:before="0" w:line="360" w:lineRule="auto"/>
        <w:rPr>
          <w:rFonts w:ascii="Times New Roman" w:hAnsi="Times New Roman" w:cs="Times New Roman"/>
          <w:b/>
          <w:sz w:val="28"/>
          <w:szCs w:val="28"/>
          <w:lang w:val="en-US"/>
        </w:rPr>
      </w:pPr>
      <w:r w:rsidRPr="00E960C8">
        <w:rPr>
          <w:rFonts w:ascii="Times New Roman" w:hAnsi="Times New Roman" w:cs="Times New Roman"/>
          <w:b/>
          <w:sz w:val="28"/>
          <w:szCs w:val="28"/>
          <w:lang w:val="en-US"/>
        </w:rPr>
        <w:t xml:space="preserve">Area of distribution. </w:t>
      </w:r>
      <w:r w:rsidRPr="00E960C8">
        <w:rPr>
          <w:rFonts w:ascii="Times New Roman" w:hAnsi="Times New Roman" w:cs="Times New Roman"/>
          <w:sz w:val="28"/>
          <w:szCs w:val="28"/>
          <w:lang w:val="en-US"/>
        </w:rPr>
        <w:t xml:space="preserve">Distributed in moist and warm climates (up to </w:t>
      </w:r>
      <w:smartTag w:uri="urn:schemas-microsoft-com:office:smarttags" w:element="metricconverter">
        <w:smartTagPr>
          <w:attr w:name="ProductID" w:val="1,200 m"/>
        </w:smartTagPr>
        <w:r w:rsidRPr="00E960C8">
          <w:rPr>
            <w:rFonts w:ascii="Times New Roman" w:hAnsi="Times New Roman" w:cs="Times New Roman"/>
            <w:sz w:val="28"/>
            <w:szCs w:val="28"/>
            <w:lang w:val="en-US"/>
          </w:rPr>
          <w:t>1,200 m</w:t>
        </w:r>
      </w:smartTag>
      <w:r w:rsidRPr="00E960C8">
        <w:rPr>
          <w:rFonts w:ascii="Times New Roman" w:hAnsi="Times New Roman" w:cs="Times New Roman"/>
          <w:sz w:val="28"/>
          <w:szCs w:val="28"/>
          <w:lang w:val="en-US"/>
        </w:rPr>
        <w:t xml:space="preserve"> in altitude) from eastern Pakistan and northern India (Punjab region), east to Nepal, Sikkim, Bhutan, Assam, Burma, Thailand, western Laos, Sumatra, and Borneo, as well as in the Andaman and Sri Lanka. In India and Malaysia, it is cultivated to some extent or the material of commerce is collected from the wild. There are different commercial varieties, which are distinguished by their alkaloid composition, among other standards.</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root occurs as segments 5-</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in length and 3-</w:t>
      </w:r>
      <w:smartTag w:uri="urn:schemas-microsoft-com:office:smarttags" w:element="metricconverter">
        <w:smartTagPr>
          <w:attr w:name="ProductID" w:val="20 mm"/>
        </w:smartTagPr>
        <w:r w:rsidRPr="00E960C8">
          <w:rPr>
            <w:rFonts w:ascii="Times New Roman" w:hAnsi="Times New Roman"/>
            <w:sz w:val="28"/>
            <w:szCs w:val="28"/>
            <w:lang w:val="en-US"/>
          </w:rPr>
          <w:t>20 mm</w:t>
        </w:r>
      </w:smartTag>
      <w:r w:rsidRPr="00E960C8">
        <w:rPr>
          <w:rFonts w:ascii="Times New Roman" w:hAnsi="Times New Roman"/>
          <w:sz w:val="28"/>
          <w:szCs w:val="28"/>
          <w:lang w:val="en-US"/>
        </w:rPr>
        <w:t xml:space="preserve"> in diameter, subcylindrical to tapering, tortuous or curved, rarely branched, occasionally bearing twisted rootlets, which are larger, more abundant, and more rigid and woody on the thicker parts of the roots. Externally light brown to grayish yellow to greyish brown, dull, rough or slightly wrinkled longitudinally, yet smooth to the touch, occasionally showing rootlet scars on the larger pieces, with some exfoliation of the bark in small areas that reveals the paler wood beneath. Bark separates easily from the wood on scraping. Fracture short but irregular, the longer pieces readily breaking with a snap, slightly fibrous marginally. The freshly fractured surfaces show a rather thin layer of greyish yellow bark, and the pale yellowish white wood constitutes about 80% of the radius. The smooth transverse surface of larger pieces shows a finely radiate stele with three or more clearly marked growth rings; a small knob-like protuberance is frequently noticeable in the centre. The wood is hard and of relatively low density</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Root odour is indistinct, earthy, reminiscent of stored white potatoes, and the taste is bitter</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noProof/>
          <w:sz w:val="28"/>
          <w:szCs w:val="28"/>
        </w:rPr>
        <w:lastRenderedPageBreak/>
        <w:drawing>
          <wp:inline distT="0" distB="0" distL="0" distR="0" wp14:anchorId="1BCB1128" wp14:editId="585DF1BD">
            <wp:extent cx="5743575" cy="4875478"/>
            <wp:effectExtent l="0" t="0" r="0" b="1905"/>
            <wp:docPr id="2" name="Рисунок 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3575" cy="4875478"/>
                    </a:xfrm>
                    <a:prstGeom prst="rect">
                      <a:avLst/>
                    </a:prstGeom>
                    <a:noFill/>
                    <a:ln>
                      <a:noFill/>
                    </a:ln>
                  </pic:spPr>
                </pic:pic>
              </a:graphicData>
            </a:graphic>
          </wp:inline>
        </w:drawing>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sz w:val="28"/>
          <w:szCs w:val="28"/>
          <w:lang w:val="en-US"/>
        </w:rPr>
        <w:t>Constituents.</w:t>
      </w:r>
      <w:r w:rsidRPr="00E960C8">
        <w:rPr>
          <w:rFonts w:ascii="Times New Roman" w:hAnsi="Times New Roman" w:cs="Times New Roman"/>
          <w:sz w:val="28"/>
          <w:szCs w:val="28"/>
          <w:lang w:val="en-US"/>
        </w:rPr>
        <w:t xml:space="preserve"> 1 - 2% total alkaloids reserpine-res- cinnamine group alkaloids, calculated as reserpine); mostly monomelic indole alkaloids from the following structural groups: yohimbane-type (including 0.14% reserpinine, 0.015% rescinnamine [= reserpinine], deserpidine); heteroyohimbinane-type (including 0.13% serpentinine [= serpenti- dine], 0.08% serpentine, 0.02% raubasine [ - ajmalicine]); sarpagane-type (including 0.02% raupine [= sarpagine); ajmaline- type (0.10% ajmaline). Abundant starch.</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bCs/>
          <w:iCs/>
          <w:sz w:val="28"/>
          <w:szCs w:val="28"/>
          <w:lang w:val="en-US"/>
        </w:rPr>
        <w:t xml:space="preserve">Uses. </w:t>
      </w:r>
      <w:r w:rsidRPr="00E960C8">
        <w:rPr>
          <w:rFonts w:ascii="Times New Roman" w:hAnsi="Times New Roman" w:cs="Times New Roman"/>
          <w:sz w:val="28"/>
          <w:szCs w:val="28"/>
          <w:lang w:val="en-US"/>
        </w:rPr>
        <w:t xml:space="preserve">According to the summary provided in, the drug has antisympathotonic and central sedative properties, among others; the activity is ascribed primarily to reserpine, rescinnamine and deserpidine. Ajmaline, raupine, serpentine, and others, cause a rapid, though only short-term, lowering of blood pressure through an a-adrenoreceptor blocking action. According to studies with raubasine (= ajmalicine), this effect on central and peripheral receptor sites may contribute to the vasodilation effect. The cardiac antiarrhythmic action of ajmaline is of little </w:t>
      </w:r>
      <w:r w:rsidRPr="00E960C8">
        <w:rPr>
          <w:rFonts w:ascii="Times New Roman" w:hAnsi="Times New Roman" w:cs="Times New Roman"/>
          <w:sz w:val="28"/>
          <w:szCs w:val="28"/>
          <w:lang w:val="en-US"/>
        </w:rPr>
        <w:lastRenderedPageBreak/>
        <w:t>significance since this constituent occurs at such a low level in the total drug weight. In many cases, the pure alkaloids of the drug and/or extracts of the drug are now preferred for medical use.</w:t>
      </w:r>
    </w:p>
    <w:p w:rsidR="00E960C8" w:rsidRPr="00E960C8" w:rsidRDefault="00E960C8" w:rsidP="00E960C8">
      <w:pPr>
        <w:autoSpaceDE w:val="0"/>
        <w:autoSpaceDN w:val="0"/>
        <w:adjustRightInd w:val="0"/>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Contraindications: </w:t>
      </w:r>
      <w:r w:rsidRPr="00E960C8">
        <w:rPr>
          <w:rFonts w:ascii="Times New Roman" w:hAnsi="Times New Roman"/>
          <w:sz w:val="28"/>
          <w:szCs w:val="28"/>
          <w:lang w:val="en-US"/>
        </w:rPr>
        <w:t>Radix Rauwolfiae products are contraindicated in patients who have previously demonstrated hypersensitivity to the plant or its alkaloids. They are also contraindicated in patients with a history of mental depression (especially those with suicidal tendencies) during or shortly after therapy with monoamine oxidase inhibitors; active peptic ulcer, sinus node disorders, ulcerative colitis; epilepsy; or decreased renal function; and in patients receiving electroconvulsive therapy. Radix Rauwolfiae products may cause mental depression</w:t>
      </w:r>
      <w:r w:rsidRPr="00E960C8">
        <w:rPr>
          <w:rFonts w:ascii="Times New Roman" w:hAnsi="Times New Roman"/>
          <w:i/>
          <w:iCs/>
          <w:sz w:val="28"/>
          <w:szCs w:val="28"/>
          <w:lang w:val="en-US"/>
        </w:rPr>
        <w:t xml:space="preserve">. </w:t>
      </w:r>
      <w:r w:rsidRPr="00E960C8">
        <w:rPr>
          <w:rFonts w:ascii="Times New Roman" w:hAnsi="Times New Roman"/>
          <w:sz w:val="28"/>
          <w:szCs w:val="28"/>
          <w:lang w:val="en-US"/>
        </w:rPr>
        <w:t xml:space="preserve">Recognition of depression may be difficult because this condition may often be disguised by somatic complaints (masked depression). The products should be discontinued at first signs of depression such as despondency, early morning insomnia, loss of appetite, impotence, or self-deprecation. Drug-induced depression may persist for several months after drug withdrawal and may be severe enough to result in suicide. Sensitivity reactions may occur in patients with or without a history of allergy or bronchial asthma. The use of Radix Rauwolfiae products may impair alertness and make it inadvisable to drive or operate heavy machinery. A few preparations contain a standardized dry extract also in combination with other active principles: </w:t>
      </w:r>
      <w:r w:rsidRPr="00E960C8">
        <w:rPr>
          <w:rFonts w:ascii="Times New Roman" w:hAnsi="Times New Roman"/>
          <w:bCs/>
          <w:iCs/>
          <w:sz w:val="28"/>
          <w:szCs w:val="28"/>
          <w:lang w:val="en-US"/>
        </w:rPr>
        <w:t>raunatin, rauwasan, reserpin, adelfan,</w:t>
      </w:r>
      <w:r w:rsidRPr="00E960C8">
        <w:rPr>
          <w:rFonts w:ascii="Times New Roman" w:hAnsi="Times New Roman"/>
          <w:bCs/>
          <w:sz w:val="28"/>
          <w:szCs w:val="28"/>
          <w:lang w:val="en-US"/>
        </w:rPr>
        <w:t xml:space="preserve"> </w:t>
      </w:r>
      <w:r w:rsidRPr="00E960C8">
        <w:rPr>
          <w:rFonts w:ascii="Times New Roman" w:hAnsi="Times New Roman"/>
          <w:bCs/>
          <w:iCs/>
          <w:sz w:val="28"/>
          <w:szCs w:val="28"/>
          <w:lang w:val="en-US"/>
        </w:rPr>
        <w:t xml:space="preserve">ajmalin, pulsnorma. </w:t>
      </w:r>
      <w:r w:rsidRPr="00E960C8">
        <w:rPr>
          <w:rFonts w:ascii="Times New Roman" w:hAnsi="Times New Roman"/>
          <w:sz w:val="28"/>
          <w:szCs w:val="28"/>
          <w:lang w:val="en-US"/>
        </w:rPr>
        <w:t>All of these preparations are prescription drugs.</w:t>
      </w:r>
    </w:p>
    <w:p w:rsidR="00E960C8" w:rsidRPr="00E960C8" w:rsidRDefault="00E960C8" w:rsidP="00E960C8">
      <w:pPr>
        <w:pStyle w:val="11"/>
        <w:shd w:val="clear" w:color="auto" w:fill="auto"/>
        <w:spacing w:before="0" w:line="360" w:lineRule="auto"/>
        <w:rPr>
          <w:rFonts w:ascii="Times New Roman" w:hAnsi="Times New Roman" w:cs="Times New Roman"/>
          <w:sz w:val="28"/>
          <w:szCs w:val="28"/>
          <w:lang w:val="en-US"/>
        </w:rPr>
      </w:pPr>
      <w:r w:rsidRPr="00E960C8">
        <w:rPr>
          <w:rFonts w:ascii="Times New Roman" w:hAnsi="Times New Roman" w:cs="Times New Roman"/>
          <w:b/>
          <w:sz w:val="28"/>
          <w:szCs w:val="28"/>
          <w:lang w:val="en-US"/>
        </w:rPr>
        <w:t xml:space="preserve">Drug interactions. </w:t>
      </w:r>
      <w:r w:rsidRPr="00E960C8">
        <w:rPr>
          <w:rFonts w:ascii="Times New Roman" w:hAnsi="Times New Roman" w:cs="Times New Roman"/>
          <w:sz w:val="28"/>
          <w:szCs w:val="28"/>
          <w:lang w:val="en-US"/>
        </w:rPr>
        <w:t>Interaction with: Digitalis glycosides – bradycardia; Neuroleptics - mutual potentiation; Barbiturates - mutual potentiation; Levodopa - reduced effectiveness, but un-desired extrapyramidal motor symptoms can be increased. Sympathomimetics (e.g., in cough and influenza medications, and appetite suppressants) - initial strong increase in blood pressure.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There is contradictory data with regard to the frequency of adverse reactions, most of which are caused by parasympathetic overbalance: nasal congestion, depressive mood, fatigue, potency disorders, and others; also, when used as directed, reactivity may be hampered, thus affecting the ability to drive </w:t>
      </w:r>
      <w:r w:rsidRPr="00E960C8">
        <w:rPr>
          <w:rFonts w:ascii="Times New Roman" w:hAnsi="Times New Roman"/>
          <w:sz w:val="28"/>
          <w:szCs w:val="28"/>
          <w:lang w:val="en-US"/>
        </w:rPr>
        <w:lastRenderedPageBreak/>
        <w:t>cars or operate machinery, especially if taken with alcohol. Preparations containing extracts of Radix Rauwolfiae are contraindicated in cases of depression, ulcerous diseases and during pregnancy and lactation.</w:t>
      </w:r>
    </w:p>
    <w:p w:rsidR="00E960C8" w:rsidRPr="00E960C8" w:rsidRDefault="00E960C8" w:rsidP="00E960C8">
      <w:pPr>
        <w:autoSpaceDE w:val="0"/>
        <w:autoSpaceDN w:val="0"/>
        <w:adjustRightInd w:val="0"/>
        <w:spacing w:after="0" w:line="360" w:lineRule="auto"/>
        <w:rPr>
          <w:rFonts w:ascii="Times New Roman" w:hAnsi="Times New Roman"/>
          <w:iCs/>
          <w:sz w:val="28"/>
          <w:szCs w:val="28"/>
          <w:lang w:val="en-US"/>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USP, DAB, </w:t>
      </w:r>
      <w:r w:rsidRPr="00E960C8">
        <w:rPr>
          <w:rFonts w:ascii="Times New Roman" w:hAnsi="Times New Roman"/>
          <w:iCs/>
          <w:sz w:val="28"/>
          <w:szCs w:val="28"/>
          <w:lang w:val="en-US"/>
        </w:rPr>
        <w:t>WHO monographs on selected medicinal plants.</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jc w:val="both"/>
        <w:rPr>
          <w:rFonts w:ascii="Times New Roman" w:hAnsi="Times New Roman"/>
          <w:b/>
          <w:bCs/>
          <w:i/>
          <w:iCs/>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65408" behindDoc="1" locked="0" layoutInCell="1" allowOverlap="1" wp14:anchorId="270FC112" wp14:editId="226E881D">
            <wp:simplePos x="0" y="0"/>
            <wp:positionH relativeFrom="column">
              <wp:posOffset>-139700</wp:posOffset>
            </wp:positionH>
            <wp:positionV relativeFrom="paragraph">
              <wp:posOffset>0</wp:posOffset>
            </wp:positionV>
            <wp:extent cx="1642745" cy="3148965"/>
            <wp:effectExtent l="0" t="0" r="0" b="0"/>
            <wp:wrapSquare wrapText="bothSides"/>
            <wp:docPr id="10" name="Рисунок 10" descr="vinca_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nca_minor"/>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1642745"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sz w:val="28"/>
          <w:szCs w:val="28"/>
          <w:lang w:val="en-US" w:eastAsia="ru-RU"/>
        </w:rPr>
        <w:t>PERIWINKLE HERB-</w:t>
      </w:r>
      <w:r w:rsidRPr="00E960C8">
        <w:rPr>
          <w:rFonts w:ascii="Times New Roman" w:hAnsi="Times New Roman"/>
          <w:b/>
          <w:bCs/>
          <w:i/>
          <w:iCs/>
          <w:sz w:val="28"/>
          <w:szCs w:val="28"/>
          <w:lang w:val="en-US" w:eastAsia="ru-RU"/>
        </w:rPr>
        <w:t xml:space="preserve"> VINCAE MINORIS HERBA</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eastAsia="Times New Roman" w:hAnsi="Times New Roman"/>
          <w:b/>
          <w:bCs/>
          <w:sz w:val="28"/>
          <w:szCs w:val="28"/>
          <w:lang w:val="en-US" w:eastAsia="ru-RU"/>
        </w:rPr>
        <w:t>Lesser periwinkle</w:t>
      </w:r>
      <w:r w:rsidRPr="00E960C8">
        <w:rPr>
          <w:rFonts w:ascii="Times New Roman" w:hAnsi="Times New Roman"/>
          <w:sz w:val="28"/>
          <w:szCs w:val="28"/>
          <w:lang w:val="en-US" w:eastAsia="ru-RU"/>
        </w:rPr>
        <w:t xml:space="preserve"> - </w:t>
      </w:r>
      <w:r w:rsidRPr="00E960C8">
        <w:rPr>
          <w:rFonts w:ascii="Times New Roman" w:eastAsia="Times New Roman" w:hAnsi="Times New Roman"/>
          <w:bCs/>
          <w:i/>
          <w:iCs/>
          <w:sz w:val="28"/>
          <w:szCs w:val="28"/>
          <w:lang w:val="en-US" w:eastAsia="ru-RU"/>
        </w:rPr>
        <w:t>Vinca minor</w:t>
      </w:r>
      <w:r w:rsidRPr="00E960C8">
        <w:rPr>
          <w:rFonts w:ascii="Times New Roman" w:hAnsi="Times New Roman"/>
          <w:i/>
          <w:sz w:val="28"/>
          <w:szCs w:val="28"/>
          <w:lang w:val="en-US" w:eastAsia="ru-RU"/>
        </w:rPr>
        <w:t xml:space="preserve"> </w:t>
      </w:r>
      <w:r w:rsidRPr="00E960C8">
        <w:rPr>
          <w:rFonts w:ascii="Times New Roman" w:hAnsi="Times New Roman"/>
          <w:sz w:val="28"/>
          <w:szCs w:val="28"/>
          <w:lang w:val="en-US" w:eastAsia="ru-RU"/>
        </w:rPr>
        <w:t>L., Fam. Apocynaceae.</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sz w:val="28"/>
          <w:szCs w:val="28"/>
          <w:lang w:val="en-US" w:eastAsia="ru-RU"/>
        </w:rPr>
        <w:t xml:space="preserve">Synonym(s): </w:t>
      </w:r>
      <w:r w:rsidRPr="00E960C8">
        <w:rPr>
          <w:rFonts w:ascii="Times New Roman" w:eastAsia="Times New Roman" w:hAnsi="Times New Roman"/>
          <w:bCs/>
          <w:sz w:val="28"/>
          <w:szCs w:val="28"/>
          <w:lang w:val="en-US" w:eastAsia="ru-RU"/>
        </w:rPr>
        <w:t>Dwarf periwinkle, Small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Common periwinkle</w:t>
      </w:r>
      <w:r w:rsidRPr="00E960C8">
        <w:rPr>
          <w:rFonts w:ascii="Times New Roman" w:eastAsia="Times New Roman" w:hAnsi="Times New Roman"/>
          <w:sz w:val="28"/>
          <w:szCs w:val="28"/>
          <w:lang w:val="en-US" w:eastAsia="ru-RU"/>
        </w:rPr>
        <w:t xml:space="preserve">, </w:t>
      </w:r>
      <w:r w:rsidRPr="00E960C8">
        <w:rPr>
          <w:rFonts w:ascii="Times New Roman" w:eastAsia="Times New Roman" w:hAnsi="Times New Roman"/>
          <w:bCs/>
          <w:sz w:val="28"/>
          <w:szCs w:val="28"/>
          <w:lang w:val="en-US" w:eastAsia="ru-RU"/>
        </w:rPr>
        <w:t>Myrtle</w:t>
      </w:r>
      <w:r w:rsidRPr="00E960C8">
        <w:rPr>
          <w:rFonts w:ascii="Times New Roman" w:eastAsia="Times New Roman" w:hAnsi="Times New Roman"/>
          <w:sz w:val="28"/>
          <w:szCs w:val="28"/>
          <w:lang w:val="en-US" w:eastAsia="ru-RU"/>
        </w:rPr>
        <w:t xml:space="preserve"> or </w:t>
      </w:r>
      <w:r w:rsidRPr="00E960C8">
        <w:rPr>
          <w:rFonts w:ascii="Times New Roman" w:eastAsia="Times New Roman" w:hAnsi="Times New Roman"/>
          <w:bCs/>
          <w:sz w:val="28"/>
          <w:szCs w:val="28"/>
          <w:lang w:val="en-US" w:eastAsia="ru-RU"/>
        </w:rPr>
        <w:t>Creeping myrtle</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b/>
          <w:sz w:val="28"/>
          <w:szCs w:val="28"/>
          <w:lang w:val="en-US"/>
        </w:rPr>
        <w:t xml:space="preserve">Plant. </w:t>
      </w:r>
      <w:r w:rsidRPr="00E960C8">
        <w:rPr>
          <w:rFonts w:ascii="Times New Roman" w:eastAsia="Times New Roman" w:hAnsi="Times New Roman"/>
          <w:sz w:val="28"/>
          <w:szCs w:val="28"/>
          <w:lang w:val="en-US" w:eastAsia="ru-RU"/>
        </w:rPr>
        <w:t xml:space="preserve">Both the English and botanical names of the Periwinkle are derived from the Latin </w:t>
      </w:r>
      <w:r w:rsidRPr="00E960C8">
        <w:rPr>
          <w:rFonts w:ascii="Times New Roman" w:eastAsia="Times New Roman" w:hAnsi="Times New Roman"/>
          <w:i/>
          <w:iCs/>
          <w:sz w:val="28"/>
          <w:szCs w:val="28"/>
          <w:lang w:val="en-US" w:eastAsia="ru-RU"/>
        </w:rPr>
        <w:t>vincio</w:t>
      </w:r>
      <w:r w:rsidRPr="00E960C8">
        <w:rPr>
          <w:rFonts w:ascii="Times New Roman" w:eastAsia="Times New Roman" w:hAnsi="Times New Roman"/>
          <w:sz w:val="28"/>
          <w:szCs w:val="28"/>
          <w:lang w:val="en-US" w:eastAsia="ru-RU"/>
        </w:rPr>
        <w:t xml:space="preserve"> (to bind), in allusion to these long, trailing stems that spread over and keep down the other plants where it grows. </w:t>
      </w:r>
      <w:r w:rsidRPr="00E960C8">
        <w:rPr>
          <w:rFonts w:ascii="Times New Roman" w:eastAsia="Times New Roman" w:hAnsi="Times New Roman"/>
          <w:i/>
          <w:iCs/>
          <w:sz w:val="28"/>
          <w:szCs w:val="28"/>
          <w:lang w:val="en-US" w:eastAsia="ru-RU"/>
        </w:rPr>
        <w:t>Vinca minor</w:t>
      </w:r>
      <w:r w:rsidRPr="00E960C8">
        <w:rPr>
          <w:rFonts w:ascii="Times New Roman" w:eastAsia="Times New Roman" w:hAnsi="Times New Roman"/>
          <w:sz w:val="28"/>
          <w:szCs w:val="28"/>
          <w:lang w:val="en-US" w:eastAsia="ru-RU"/>
        </w:rPr>
        <w:t xml:space="preserve"> is a trailing, viny subshrub, spreading along the ground and rooting along the stems to form large clonal colonies and occasionally scrambling up to </w:t>
      </w:r>
      <w:smartTag w:uri="urn:schemas-microsoft-com:office:smarttags" w:element="metricconverter">
        <w:smartTagPr>
          <w:attr w:name="ProductID" w:val="40 cm"/>
        </w:smartTagPr>
        <w:r w:rsidRPr="00E960C8">
          <w:rPr>
            <w:rFonts w:ascii="Times New Roman" w:eastAsia="Times New Roman" w:hAnsi="Times New Roman"/>
            <w:sz w:val="28"/>
            <w:szCs w:val="28"/>
            <w:lang w:val="en-US" w:eastAsia="ru-RU"/>
          </w:rPr>
          <w:t>40 cm</w:t>
        </w:r>
      </w:smartTag>
      <w:r w:rsidRPr="00E960C8">
        <w:rPr>
          <w:rFonts w:ascii="Times New Roman" w:eastAsia="Times New Roman" w:hAnsi="Times New Roman"/>
          <w:sz w:val="28"/>
          <w:szCs w:val="28"/>
          <w:lang w:val="en-US" w:eastAsia="ru-RU"/>
        </w:rPr>
        <w:t xml:space="preserve"> high but never twining or climbing. The </w:t>
      </w:r>
      <w:hyperlink r:id="rId59" w:tooltip="Leaf" w:history="1">
        <w:r w:rsidRPr="00E960C8">
          <w:rPr>
            <w:rFonts w:ascii="Times New Roman" w:eastAsia="Times New Roman" w:hAnsi="Times New Roman"/>
            <w:sz w:val="28"/>
            <w:szCs w:val="28"/>
            <w:lang w:val="en-US" w:eastAsia="ru-RU"/>
          </w:rPr>
          <w:t>leaves</w:t>
        </w:r>
      </w:hyperlink>
      <w:r w:rsidRPr="00E960C8">
        <w:rPr>
          <w:rFonts w:ascii="Times New Roman" w:eastAsia="Times New Roman" w:hAnsi="Times New Roman"/>
          <w:sz w:val="28"/>
          <w:szCs w:val="28"/>
          <w:lang w:val="en-US" w:eastAsia="ru-RU"/>
        </w:rPr>
        <w:t xml:space="preserve"> are </w:t>
      </w:r>
      <w:hyperlink r:id="rId60" w:tooltip="Evergreen" w:history="1">
        <w:r w:rsidRPr="00E960C8">
          <w:rPr>
            <w:rFonts w:ascii="Times New Roman" w:eastAsia="Times New Roman" w:hAnsi="Times New Roman"/>
            <w:sz w:val="28"/>
            <w:szCs w:val="28"/>
            <w:lang w:val="en-US" w:eastAsia="ru-RU"/>
          </w:rPr>
          <w:t>evergreen</w:t>
        </w:r>
      </w:hyperlink>
      <w:r w:rsidRPr="00E960C8">
        <w:rPr>
          <w:rFonts w:ascii="Times New Roman" w:eastAsia="Times New Roman" w:hAnsi="Times New Roman"/>
          <w:sz w:val="28"/>
          <w:szCs w:val="28"/>
          <w:lang w:val="en-US" w:eastAsia="ru-RU"/>
        </w:rPr>
        <w:t xml:space="preserve">, opposite, 2 – </w:t>
      </w:r>
      <w:smartTag w:uri="urn:schemas-microsoft-com:office:smarttags" w:element="metricconverter">
        <w:smartTagPr>
          <w:attr w:name="ProductID" w:val="4,5 cm"/>
        </w:smartTagPr>
        <w:r w:rsidRPr="00E960C8">
          <w:rPr>
            <w:rFonts w:ascii="Times New Roman" w:eastAsia="Times New Roman" w:hAnsi="Times New Roman"/>
            <w:sz w:val="28"/>
            <w:szCs w:val="28"/>
            <w:lang w:val="en-US" w:eastAsia="ru-RU"/>
          </w:rPr>
          <w:t>4,5 cm</w:t>
        </w:r>
      </w:smartTag>
      <w:r w:rsidRPr="00E960C8">
        <w:rPr>
          <w:rFonts w:ascii="Times New Roman" w:eastAsia="Times New Roman" w:hAnsi="Times New Roman"/>
          <w:sz w:val="28"/>
          <w:szCs w:val="28"/>
          <w:lang w:val="en-US" w:eastAsia="ru-RU"/>
        </w:rPr>
        <w:t xml:space="preserve"> long and 1-</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broad, glossy dark green with a leathery texture and an entire margin. The </w:t>
      </w:r>
      <w:hyperlink r:id="rId61" w:tooltip="Flower" w:history="1">
        <w:r w:rsidRPr="00E960C8">
          <w:rPr>
            <w:rFonts w:ascii="Times New Roman" w:eastAsia="Times New Roman" w:hAnsi="Times New Roman"/>
            <w:sz w:val="28"/>
            <w:szCs w:val="28"/>
            <w:lang w:val="en-US" w:eastAsia="ru-RU"/>
          </w:rPr>
          <w:t>flowers</w:t>
        </w:r>
      </w:hyperlink>
      <w:r w:rsidRPr="00E960C8">
        <w:rPr>
          <w:rFonts w:ascii="Times New Roman" w:eastAsia="Times New Roman" w:hAnsi="Times New Roman"/>
          <w:sz w:val="28"/>
          <w:szCs w:val="28"/>
          <w:lang w:val="en-US" w:eastAsia="ru-RU"/>
        </w:rPr>
        <w:t xml:space="preserve"> are solitary in the leaf axils and are produced mainly from early spring to mid summer but with a few flowers still produced into the autumn; they are violet-blue (pale purple or white in some cultivated selections), 2-</w:t>
      </w:r>
      <w:smartTag w:uri="urn:schemas-microsoft-com:office:smarttags" w:element="metricconverter">
        <w:smartTagPr>
          <w:attr w:name="ProductID" w:val="3 cm"/>
        </w:smartTagPr>
        <w:r w:rsidRPr="00E960C8">
          <w:rPr>
            <w:rFonts w:ascii="Times New Roman" w:eastAsia="Times New Roman" w:hAnsi="Times New Roman"/>
            <w:sz w:val="28"/>
            <w:szCs w:val="28"/>
            <w:lang w:val="en-US" w:eastAsia="ru-RU"/>
          </w:rPr>
          <w:t>3 cm</w:t>
        </w:r>
      </w:smartTag>
      <w:r w:rsidRPr="00E960C8">
        <w:rPr>
          <w:rFonts w:ascii="Times New Roman" w:eastAsia="Times New Roman" w:hAnsi="Times New Roman"/>
          <w:sz w:val="28"/>
          <w:szCs w:val="28"/>
          <w:lang w:val="en-US" w:eastAsia="ru-RU"/>
        </w:rPr>
        <w:t xml:space="preserve"> diameter, with a five-lobed corolla. The </w:t>
      </w:r>
      <w:hyperlink r:id="rId62" w:tooltip="Fruit" w:history="1">
        <w:r w:rsidRPr="00E960C8">
          <w:rPr>
            <w:rFonts w:ascii="Times New Roman" w:eastAsia="Times New Roman" w:hAnsi="Times New Roman"/>
            <w:sz w:val="28"/>
            <w:szCs w:val="28"/>
            <w:lang w:val="en-US" w:eastAsia="ru-RU"/>
          </w:rPr>
          <w:t>fruit</w:t>
        </w:r>
      </w:hyperlink>
      <w:r w:rsidRPr="00E960C8">
        <w:rPr>
          <w:rFonts w:ascii="Times New Roman" w:eastAsia="Times New Roman" w:hAnsi="Times New Roman"/>
          <w:sz w:val="28"/>
          <w:szCs w:val="28"/>
          <w:lang w:val="en-US" w:eastAsia="ru-RU"/>
        </w:rPr>
        <w:t xml:space="preserve"> is a pair of </w:t>
      </w:r>
      <w:hyperlink r:id="rId63" w:tooltip="Follicle (fruit)" w:history="1">
        <w:r w:rsidRPr="00E960C8">
          <w:rPr>
            <w:rFonts w:ascii="Times New Roman" w:eastAsia="Times New Roman" w:hAnsi="Times New Roman"/>
            <w:sz w:val="28"/>
            <w:szCs w:val="28"/>
            <w:lang w:val="en-US" w:eastAsia="ru-RU"/>
          </w:rPr>
          <w:t>follicles</w:t>
        </w:r>
      </w:hyperlink>
      <w:r w:rsidRPr="00E960C8">
        <w:rPr>
          <w:rFonts w:ascii="Times New Roman" w:eastAsia="Times New Roman" w:hAnsi="Times New Roman"/>
          <w:sz w:val="28"/>
          <w:szCs w:val="28"/>
          <w:lang w:val="en-US" w:eastAsia="ru-RU"/>
        </w:rPr>
        <w:t xml:space="preserve"> </w:t>
      </w:r>
      <w:smartTag w:uri="urn:schemas-microsoft-com:office:smarttags" w:element="metricconverter">
        <w:smartTagPr>
          <w:attr w:name="ProductID" w:val="2.5 cm"/>
        </w:smartTagPr>
        <w:r w:rsidRPr="00E960C8">
          <w:rPr>
            <w:rFonts w:ascii="Times New Roman" w:eastAsia="Times New Roman" w:hAnsi="Times New Roman"/>
            <w:sz w:val="28"/>
            <w:szCs w:val="28"/>
            <w:lang w:val="en-US" w:eastAsia="ru-RU"/>
          </w:rPr>
          <w:t>2.5 cm</w:t>
        </w:r>
      </w:smartTag>
      <w:r w:rsidRPr="00E960C8">
        <w:rPr>
          <w:rFonts w:ascii="Times New Roman" w:eastAsia="Times New Roman" w:hAnsi="Times New Roman"/>
          <w:sz w:val="28"/>
          <w:szCs w:val="28"/>
          <w:lang w:val="en-US" w:eastAsia="ru-RU"/>
        </w:rPr>
        <w:t xml:space="preserve"> long, containing numerous seeds. The plant is perennial and retains its glossy leaves throughout the winter.</w:t>
      </w:r>
    </w:p>
    <w:p w:rsidR="00E960C8" w:rsidRPr="00E960C8" w:rsidRDefault="00E960C8" w:rsidP="00E960C8">
      <w:pPr>
        <w:spacing w:after="0" w:line="360" w:lineRule="auto"/>
        <w:jc w:val="both"/>
        <w:rPr>
          <w:rFonts w:ascii="Times New Roman" w:hAnsi="Times New Roman"/>
          <w:b/>
          <w:sz w:val="28"/>
          <w:szCs w:val="28"/>
          <w:u w:val="single"/>
          <w:lang w:val="en-US"/>
        </w:rPr>
      </w:pPr>
      <w:r w:rsidRPr="00E960C8">
        <w:rPr>
          <w:rFonts w:ascii="Times New Roman" w:eastAsia="Times New Roman" w:hAnsi="Times New Roman"/>
          <w:sz w:val="28"/>
          <w:szCs w:val="28"/>
          <w:lang w:val="en-US" w:eastAsia="ru-RU"/>
        </w:rPr>
        <w:t xml:space="preserve">The closely related species </w:t>
      </w:r>
      <w:hyperlink r:id="rId64" w:tooltip="Vinca major" w:history="1">
        <w:r w:rsidRPr="00E960C8">
          <w:rPr>
            <w:rFonts w:ascii="Times New Roman" w:eastAsia="Times New Roman" w:hAnsi="Times New Roman"/>
            <w:i/>
            <w:iCs/>
            <w:sz w:val="28"/>
            <w:szCs w:val="28"/>
            <w:lang w:val="en-US" w:eastAsia="ru-RU"/>
          </w:rPr>
          <w:t>Vinca major</w:t>
        </w:r>
      </w:hyperlink>
      <w:r w:rsidRPr="00E960C8">
        <w:rPr>
          <w:rFonts w:ascii="Times New Roman" w:eastAsia="Times New Roman" w:hAnsi="Times New Roman"/>
          <w:sz w:val="28"/>
          <w:szCs w:val="28"/>
          <w:lang w:val="en-US" w:eastAsia="ru-RU"/>
        </w:rPr>
        <w:t xml:space="preserve"> is similar but larger in all parts, and also has relatively broader leaves with a hairy margin.</w:t>
      </w:r>
      <w:r w:rsidRPr="00E960C8">
        <w:rPr>
          <w:rFonts w:ascii="Times New Roman" w:hAnsi="Times New Roman"/>
          <w:noProof/>
          <w:sz w:val="28"/>
          <w:szCs w:val="28"/>
          <w:lang w:val="en-US" w:eastAsia="ru-RU"/>
        </w:rPr>
        <w:t xml:space="preserve"> </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It </w:t>
      </w:r>
      <w:r w:rsidRPr="00E960C8">
        <w:rPr>
          <w:rFonts w:ascii="Times New Roman" w:eastAsia="Times New Roman" w:hAnsi="Times New Roman"/>
          <w:sz w:val="28"/>
          <w:szCs w:val="28"/>
          <w:lang w:val="en-US" w:eastAsia="ru-RU"/>
        </w:rPr>
        <w:t xml:space="preserve">is a </w:t>
      </w:r>
      <w:hyperlink r:id="rId65" w:tooltip="Plant" w:history="1">
        <w:r w:rsidRPr="00E960C8">
          <w:rPr>
            <w:rFonts w:ascii="Times New Roman" w:eastAsia="Times New Roman" w:hAnsi="Times New Roman"/>
            <w:sz w:val="28"/>
            <w:szCs w:val="28"/>
            <w:lang w:val="en-US" w:eastAsia="ru-RU"/>
          </w:rPr>
          <w:t>plant</w:t>
        </w:r>
      </w:hyperlink>
      <w:r w:rsidRPr="00E960C8">
        <w:rPr>
          <w:rFonts w:ascii="Times New Roman" w:eastAsia="Times New Roman" w:hAnsi="Times New Roman"/>
          <w:sz w:val="28"/>
          <w:szCs w:val="28"/>
          <w:lang w:val="en-US" w:eastAsia="ru-RU"/>
        </w:rPr>
        <w:t xml:space="preserve"> native to central and southern </w:t>
      </w:r>
      <w:hyperlink r:id="rId66" w:tooltip="Europe" w:history="1">
        <w:r w:rsidRPr="00E960C8">
          <w:rPr>
            <w:rFonts w:ascii="Times New Roman" w:eastAsia="Times New Roman" w:hAnsi="Times New Roman"/>
            <w:sz w:val="28"/>
            <w:szCs w:val="28"/>
            <w:lang w:val="en-US" w:eastAsia="ru-RU"/>
          </w:rPr>
          <w:t>Europe</w:t>
        </w:r>
      </w:hyperlink>
      <w:r w:rsidRPr="00E960C8">
        <w:rPr>
          <w:rFonts w:ascii="Times New Roman" w:eastAsia="Times New Roman" w:hAnsi="Times New Roman"/>
          <w:sz w:val="28"/>
          <w:szCs w:val="28"/>
          <w:lang w:val="en-US" w:eastAsia="ru-RU"/>
        </w:rPr>
        <w:t xml:space="preserve">, from </w:t>
      </w:r>
      <w:hyperlink r:id="rId67" w:tooltip="Portugal" w:history="1">
        <w:r w:rsidRPr="00E960C8">
          <w:rPr>
            <w:rFonts w:ascii="Times New Roman" w:eastAsia="Times New Roman" w:hAnsi="Times New Roman"/>
            <w:sz w:val="28"/>
            <w:szCs w:val="28"/>
            <w:lang w:val="en-US" w:eastAsia="ru-RU"/>
          </w:rPr>
          <w:t>Portugal</w:t>
        </w:r>
      </w:hyperlink>
      <w:r w:rsidRPr="00E960C8">
        <w:rPr>
          <w:rFonts w:ascii="Times New Roman" w:eastAsia="Times New Roman" w:hAnsi="Times New Roman"/>
          <w:sz w:val="28"/>
          <w:szCs w:val="28"/>
          <w:lang w:val="en-US" w:eastAsia="ru-RU"/>
        </w:rPr>
        <w:t xml:space="preserve"> and </w:t>
      </w:r>
      <w:hyperlink r:id="rId68" w:tooltip="France" w:history="1">
        <w:r w:rsidRPr="00E960C8">
          <w:rPr>
            <w:rFonts w:ascii="Times New Roman" w:eastAsia="Times New Roman" w:hAnsi="Times New Roman"/>
            <w:sz w:val="28"/>
            <w:szCs w:val="28"/>
            <w:lang w:val="en-US" w:eastAsia="ru-RU"/>
          </w:rPr>
          <w:t>France</w:t>
        </w:r>
      </w:hyperlink>
      <w:r w:rsidRPr="00E960C8">
        <w:rPr>
          <w:rFonts w:ascii="Times New Roman" w:eastAsia="Times New Roman" w:hAnsi="Times New Roman"/>
          <w:sz w:val="28"/>
          <w:szCs w:val="28"/>
          <w:lang w:val="en-US" w:eastAsia="ru-RU"/>
        </w:rPr>
        <w:t xml:space="preserve"> north to the </w:t>
      </w:r>
      <w:hyperlink r:id="rId69" w:tooltip="Netherlands" w:history="1">
        <w:r w:rsidRPr="00E960C8">
          <w:rPr>
            <w:rFonts w:ascii="Times New Roman" w:eastAsia="Times New Roman" w:hAnsi="Times New Roman"/>
            <w:sz w:val="28"/>
            <w:szCs w:val="28"/>
            <w:lang w:val="en-US" w:eastAsia="ru-RU"/>
          </w:rPr>
          <w:t>Netherlands</w:t>
        </w:r>
      </w:hyperlink>
      <w:r w:rsidRPr="00E960C8">
        <w:rPr>
          <w:rFonts w:ascii="Times New Roman" w:eastAsia="Times New Roman" w:hAnsi="Times New Roman"/>
          <w:sz w:val="28"/>
          <w:szCs w:val="28"/>
          <w:lang w:val="en-US" w:eastAsia="ru-RU"/>
        </w:rPr>
        <w:t xml:space="preserve"> and the </w:t>
      </w:r>
      <w:hyperlink r:id="rId70" w:tooltip="Baltic countries" w:history="1">
        <w:r w:rsidRPr="00E960C8">
          <w:rPr>
            <w:rFonts w:ascii="Times New Roman" w:eastAsia="Times New Roman" w:hAnsi="Times New Roman"/>
            <w:sz w:val="28"/>
            <w:szCs w:val="28"/>
            <w:lang w:val="en-US" w:eastAsia="ru-RU"/>
          </w:rPr>
          <w:t>Baltic States</w:t>
        </w:r>
      </w:hyperlink>
      <w:r w:rsidRPr="00E960C8">
        <w:rPr>
          <w:rFonts w:ascii="Times New Roman" w:eastAsia="Times New Roman" w:hAnsi="Times New Roman"/>
          <w:sz w:val="28"/>
          <w:szCs w:val="28"/>
          <w:lang w:val="en-US" w:eastAsia="ru-RU"/>
        </w:rPr>
        <w:t xml:space="preserve">, and east to the </w:t>
      </w:r>
      <w:hyperlink r:id="rId71" w:tooltip="Caucasus" w:history="1">
        <w:r w:rsidRPr="00E960C8">
          <w:rPr>
            <w:rFonts w:ascii="Times New Roman" w:eastAsia="Times New Roman" w:hAnsi="Times New Roman"/>
            <w:sz w:val="28"/>
            <w:szCs w:val="28"/>
            <w:lang w:val="en-US" w:eastAsia="ru-RU"/>
          </w:rPr>
          <w:t>Caucasus</w:t>
        </w:r>
      </w:hyperlink>
      <w:r w:rsidRPr="00E960C8">
        <w:rPr>
          <w:rFonts w:ascii="Times New Roman" w:eastAsia="Times New Roman" w:hAnsi="Times New Roman"/>
          <w:sz w:val="28"/>
          <w:szCs w:val="28"/>
          <w:lang w:val="en-US" w:eastAsia="ru-RU"/>
        </w:rPr>
        <w:t xml:space="preserve">, and also in southwestern </w:t>
      </w:r>
      <w:hyperlink r:id="rId72" w:tooltip="Asia" w:history="1">
        <w:r w:rsidRPr="00E960C8">
          <w:rPr>
            <w:rFonts w:ascii="Times New Roman" w:eastAsia="Times New Roman" w:hAnsi="Times New Roman"/>
            <w:sz w:val="28"/>
            <w:szCs w:val="28"/>
            <w:lang w:val="en-US" w:eastAsia="ru-RU"/>
          </w:rPr>
          <w:t>Asia</w:t>
        </w:r>
      </w:hyperlink>
      <w:r w:rsidRPr="00E960C8">
        <w:rPr>
          <w:rFonts w:ascii="Times New Roman" w:eastAsia="Times New Roman" w:hAnsi="Times New Roman"/>
          <w:sz w:val="28"/>
          <w:szCs w:val="28"/>
          <w:lang w:val="en-US" w:eastAsia="ru-RU"/>
        </w:rPr>
        <w:t xml:space="preserve"> in </w:t>
      </w:r>
      <w:hyperlink r:id="rId73" w:tooltip="Turkey" w:history="1">
        <w:r w:rsidRPr="00E960C8">
          <w:rPr>
            <w:rFonts w:ascii="Times New Roman" w:eastAsia="Times New Roman" w:hAnsi="Times New Roman"/>
            <w:sz w:val="28"/>
            <w:szCs w:val="28"/>
            <w:lang w:val="en-US" w:eastAsia="ru-RU"/>
          </w:rPr>
          <w:t>Turkey</w:t>
        </w:r>
      </w:hyperlink>
      <w:r w:rsidRPr="00E960C8">
        <w:rPr>
          <w:rFonts w:ascii="Times New Roman" w:eastAsia="Times New Roman" w:hAnsi="Times New Roman"/>
          <w:sz w:val="28"/>
          <w:szCs w:val="28"/>
          <w:lang w:val="en-US" w:eastAsia="ru-RU"/>
        </w:rPr>
        <w: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Description. </w:t>
      </w:r>
      <w:r w:rsidRPr="00E960C8">
        <w:rPr>
          <w:rFonts w:ascii="Times New Roman" w:hAnsi="Times New Roman"/>
          <w:sz w:val="28"/>
          <w:szCs w:val="28"/>
          <w:lang w:val="en-US"/>
        </w:rPr>
        <w:t xml:space="preserve">The leaves are green, bright, oppositely arranged, oblong, a petiolate acute base, a pointed apex and an entire margin.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It contains i</w:t>
      </w:r>
      <w:r w:rsidRPr="00E960C8">
        <w:rPr>
          <w:rFonts w:ascii="Times New Roman" w:eastAsia="Times New Roman" w:hAnsi="Times New Roman"/>
          <w:iCs/>
          <w:sz w:val="28"/>
          <w:szCs w:val="28"/>
          <w:lang w:val="en-US" w:eastAsia="ru-RU"/>
        </w:rPr>
        <w:t>ndole alkaloids (0,15-1,4%)</w:t>
      </w:r>
      <w:r w:rsidRPr="00E960C8">
        <w:rPr>
          <w:rFonts w:ascii="Times New Roman" w:eastAsia="Times New Roman" w:hAnsi="Times New Roman"/>
          <w:sz w:val="28"/>
          <w:szCs w:val="28"/>
          <w:lang w:val="en-US" w:eastAsia="ru-RU"/>
        </w:rPr>
        <w:t xml:space="preserve">: chief alkaloid vincamine (25-65%), including as well vincine, reserpine, majdine, akuammicine, apovincamine, vincadifformin. </w:t>
      </w:r>
      <w:hyperlink r:id="rId74" w:tooltip="Vincamine" w:history="1">
        <w:r w:rsidRPr="00E960C8">
          <w:rPr>
            <w:rFonts w:ascii="Times New Roman" w:eastAsia="Times New Roman" w:hAnsi="Times New Roman"/>
            <w:sz w:val="28"/>
            <w:szCs w:val="28"/>
            <w:lang w:val="en-US" w:eastAsia="ru-RU"/>
          </w:rPr>
          <w:t>Vincamine</w:t>
        </w:r>
      </w:hyperlink>
      <w:r w:rsidRPr="00E960C8">
        <w:rPr>
          <w:rFonts w:ascii="Times New Roman" w:eastAsia="Times New Roman" w:hAnsi="Times New Roman"/>
          <w:sz w:val="28"/>
          <w:szCs w:val="28"/>
          <w:lang w:val="en-US" w:eastAsia="ru-RU"/>
        </w:rPr>
        <w:t xml:space="preserve"> is the </w:t>
      </w:r>
      <w:hyperlink r:id="rId75" w:tooltip="Pharmaceutical" w:history="1">
        <w:r w:rsidRPr="00E960C8">
          <w:rPr>
            <w:rFonts w:ascii="Times New Roman" w:eastAsia="Times New Roman" w:hAnsi="Times New Roman"/>
            <w:sz w:val="28"/>
            <w:szCs w:val="28"/>
            <w:lang w:val="en-US" w:eastAsia="ru-RU"/>
          </w:rPr>
          <w:t>pharmaceutical</w:t>
        </w:r>
      </w:hyperlink>
      <w:r w:rsidRPr="00E960C8">
        <w:rPr>
          <w:rFonts w:ascii="Times New Roman" w:eastAsia="Times New Roman" w:hAnsi="Times New Roman"/>
          <w:sz w:val="28"/>
          <w:szCs w:val="28"/>
          <w:lang w:val="en-US" w:eastAsia="ru-RU"/>
        </w:rPr>
        <w:t xml:space="preserve"> molecule responsible for </w:t>
      </w:r>
      <w:r w:rsidRPr="00E960C8">
        <w:rPr>
          <w:rFonts w:ascii="Times New Roman" w:eastAsia="Times New Roman" w:hAnsi="Times New Roman"/>
          <w:i/>
          <w:iCs/>
          <w:sz w:val="28"/>
          <w:szCs w:val="28"/>
          <w:lang w:val="en-US" w:eastAsia="ru-RU"/>
        </w:rPr>
        <w:t>Vinca's</w:t>
      </w:r>
      <w:r w:rsidRPr="00E960C8">
        <w:rPr>
          <w:rFonts w:ascii="Times New Roman" w:eastAsia="Times New Roman" w:hAnsi="Times New Roman"/>
          <w:sz w:val="28"/>
          <w:szCs w:val="28"/>
          <w:lang w:val="en-US" w:eastAsia="ru-RU"/>
        </w:rPr>
        <w:t xml:space="preserve"> </w:t>
      </w:r>
      <w:hyperlink r:id="rId76" w:tooltip="Nootropic" w:history="1">
        <w:r w:rsidRPr="00E960C8">
          <w:rPr>
            <w:rFonts w:ascii="Times New Roman" w:eastAsia="Times New Roman" w:hAnsi="Times New Roman"/>
            <w:sz w:val="28"/>
            <w:szCs w:val="28"/>
            <w:lang w:val="en-US" w:eastAsia="ru-RU"/>
          </w:rPr>
          <w:t>nootropic</w:t>
        </w:r>
      </w:hyperlink>
      <w:r w:rsidRPr="00E960C8">
        <w:rPr>
          <w:rFonts w:ascii="Times New Roman" w:eastAsia="Times New Roman" w:hAnsi="Times New Roman"/>
          <w:sz w:val="28"/>
          <w:szCs w:val="28"/>
          <w:lang w:val="en-US" w:eastAsia="ru-RU"/>
        </w:rPr>
        <w:t xml:space="preserve"> activity. </w:t>
      </w:r>
      <w:r w:rsidRPr="00E960C8">
        <w:rPr>
          <w:rFonts w:ascii="Times New Roman" w:eastAsia="Times New Roman" w:hAnsi="Times New Roman"/>
          <w:iCs/>
          <w:sz w:val="28"/>
          <w:szCs w:val="28"/>
          <w:lang w:val="en-US" w:eastAsia="ru-RU"/>
        </w:rPr>
        <w:t>Flavonoids:</w:t>
      </w:r>
      <w:r w:rsidRPr="00E960C8">
        <w:rPr>
          <w:rFonts w:ascii="Times New Roman" w:eastAsia="Times New Roman" w:hAnsi="Times New Roman"/>
          <w:sz w:val="28"/>
          <w:szCs w:val="28"/>
          <w:lang w:val="en-US" w:eastAsia="ru-RU"/>
        </w:rPr>
        <w:t xml:space="preserve"> including robinin, kempferol-3-O-rhamnoside-7O-galactoside, kempferol-3-O-rhamoglucoside-2-O-glucoside, quercetin-3-O-rhamnoglucoside-7-O-glucoside; </w:t>
      </w:r>
      <w:r w:rsidRPr="00E960C8">
        <w:rPr>
          <w:rFonts w:ascii="Times New Roman" w:hAnsi="Times New Roman"/>
          <w:sz w:val="28"/>
          <w:szCs w:val="28"/>
          <w:lang w:val="en-US"/>
        </w:rPr>
        <w:t xml:space="preserve">leicoantocianidins. </w:t>
      </w:r>
    </w:p>
    <w:p w:rsidR="00E960C8" w:rsidRPr="00E960C8" w:rsidRDefault="00E960C8" w:rsidP="00E960C8">
      <w:pPr>
        <w:spacing w:after="0" w:line="360" w:lineRule="auto"/>
        <w:jc w:val="both"/>
        <w:rPr>
          <w:rFonts w:ascii="Times New Roman" w:eastAsia="Times New Roman" w:hAnsi="Times New Roman"/>
          <w:sz w:val="28"/>
          <w:szCs w:val="28"/>
          <w:lang w:val="en-US" w:eastAsia="ru-RU"/>
        </w:rPr>
      </w:pPr>
      <w:r w:rsidRPr="00E960C8">
        <w:rPr>
          <w:rFonts w:ascii="Times New Roman" w:hAnsi="Times New Roman"/>
          <w:noProof/>
          <w:sz w:val="28"/>
          <w:szCs w:val="28"/>
          <w:lang w:eastAsia="ru-RU"/>
        </w:rPr>
        <w:drawing>
          <wp:anchor distT="0" distB="0" distL="114300" distR="114300" simplePos="0" relativeHeight="251645952" behindDoc="0" locked="0" layoutInCell="1" allowOverlap="1" wp14:anchorId="05687956" wp14:editId="14037F95">
            <wp:simplePos x="0" y="0"/>
            <wp:positionH relativeFrom="column">
              <wp:posOffset>81915</wp:posOffset>
            </wp:positionH>
            <wp:positionV relativeFrom="paragraph">
              <wp:posOffset>-1055370</wp:posOffset>
            </wp:positionV>
            <wp:extent cx="1543050" cy="15621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bCs/>
          <w:iCs/>
          <w:sz w:val="28"/>
          <w:szCs w:val="28"/>
          <w:lang w:val="en-US"/>
        </w:rPr>
        <w:t xml:space="preserve">Uses. </w:t>
      </w:r>
      <w:hyperlink r:id="rId78" w:tooltip="Ethnomedical" w:history="1">
        <w:r w:rsidRPr="00E960C8">
          <w:rPr>
            <w:rFonts w:ascii="Times New Roman" w:eastAsia="Times New Roman" w:hAnsi="Times New Roman"/>
            <w:sz w:val="28"/>
            <w:szCs w:val="28"/>
            <w:lang w:val="en-US" w:eastAsia="ru-RU"/>
          </w:rPr>
          <w:t>Ethnomedically</w:t>
        </w:r>
      </w:hyperlink>
      <w:r w:rsidRPr="00E960C8">
        <w:rPr>
          <w:rFonts w:ascii="Times New Roman" w:eastAsia="Times New Roman" w:hAnsi="Times New Roman"/>
          <w:sz w:val="28"/>
          <w:szCs w:val="28"/>
          <w:lang w:val="en-US" w:eastAsia="ru-RU"/>
        </w:rPr>
        <w:t xml:space="preserve">, the dried leaves, aerial parts, and in some cases the entire plant of </w:t>
      </w:r>
      <w:r w:rsidRPr="00E960C8">
        <w:rPr>
          <w:rFonts w:ascii="Times New Roman" w:eastAsia="Times New Roman" w:hAnsi="Times New Roman"/>
          <w:i/>
          <w:iCs/>
          <w:sz w:val="28"/>
          <w:szCs w:val="28"/>
          <w:lang w:val="en-US" w:eastAsia="ru-RU"/>
        </w:rPr>
        <w:t>Vinca</w:t>
      </w:r>
      <w:r w:rsidRPr="00E960C8">
        <w:rPr>
          <w:rFonts w:ascii="Times New Roman" w:eastAsia="Times New Roman" w:hAnsi="Times New Roman"/>
          <w:sz w:val="28"/>
          <w:szCs w:val="28"/>
          <w:lang w:val="en-US" w:eastAsia="ru-RU"/>
        </w:rPr>
        <w:t xml:space="preserve">, are used to enhance blood </w:t>
      </w:r>
      <w:hyperlink r:id="rId79" w:tooltip="Circulation" w:history="1">
        <w:r w:rsidRPr="00E960C8">
          <w:rPr>
            <w:rFonts w:ascii="Times New Roman" w:eastAsia="Times New Roman" w:hAnsi="Times New Roman"/>
            <w:sz w:val="28"/>
            <w:szCs w:val="28"/>
            <w:lang w:val="en-US" w:eastAsia="ru-RU"/>
          </w:rPr>
          <w:t>circulation</w:t>
        </w:r>
      </w:hyperlink>
      <w:r w:rsidRPr="00E960C8">
        <w:rPr>
          <w:rFonts w:ascii="Times New Roman" w:eastAsia="Times New Roman" w:hAnsi="Times New Roman"/>
          <w:sz w:val="28"/>
          <w:szCs w:val="28"/>
          <w:lang w:val="en-US" w:eastAsia="ru-RU"/>
        </w:rPr>
        <w:t xml:space="preserve">, including that of the </w:t>
      </w:r>
      <w:hyperlink r:id="rId80" w:tooltip="Brain" w:history="1">
        <w:r w:rsidRPr="00E960C8">
          <w:rPr>
            <w:rFonts w:ascii="Times New Roman" w:eastAsia="Times New Roman" w:hAnsi="Times New Roman"/>
            <w:sz w:val="28"/>
            <w:szCs w:val="28"/>
            <w:lang w:val="en-US" w:eastAsia="ru-RU"/>
          </w:rPr>
          <w:t>brain</w:t>
        </w:r>
      </w:hyperlink>
      <w:r w:rsidRPr="00E960C8">
        <w:rPr>
          <w:rFonts w:ascii="Times New Roman" w:eastAsia="Times New Roman" w:hAnsi="Times New Roman"/>
          <w:sz w:val="28"/>
          <w:szCs w:val="28"/>
          <w:lang w:val="en-US" w:eastAsia="ru-RU"/>
        </w:rPr>
        <w:t xml:space="preserve">, enhance </w:t>
      </w:r>
      <w:hyperlink r:id="rId81" w:tooltip="Metabolism" w:history="1">
        <w:r w:rsidRPr="00E960C8">
          <w:rPr>
            <w:rFonts w:ascii="Times New Roman" w:eastAsia="Times New Roman" w:hAnsi="Times New Roman"/>
            <w:sz w:val="28"/>
            <w:szCs w:val="28"/>
            <w:lang w:val="en-US" w:eastAsia="ru-RU"/>
          </w:rPr>
          <w:t>metabolism</w:t>
        </w:r>
      </w:hyperlink>
      <w:r w:rsidRPr="00E960C8">
        <w:rPr>
          <w:rFonts w:ascii="Times New Roman" w:eastAsia="Times New Roman" w:hAnsi="Times New Roman"/>
          <w:sz w:val="28"/>
          <w:szCs w:val="28"/>
          <w:lang w:val="en-US" w:eastAsia="ru-RU"/>
        </w:rPr>
        <w:t xml:space="preserve"> in the brain, and to treat </w:t>
      </w:r>
      <w:hyperlink r:id="rId82" w:tooltip="Cardiovascular" w:history="1">
        <w:r w:rsidRPr="00E960C8">
          <w:rPr>
            <w:rFonts w:ascii="Times New Roman" w:eastAsia="Times New Roman" w:hAnsi="Times New Roman"/>
            <w:sz w:val="28"/>
            <w:szCs w:val="28"/>
            <w:lang w:val="en-US" w:eastAsia="ru-RU"/>
          </w:rPr>
          <w:t>cardiovascular</w:t>
        </w:r>
      </w:hyperlink>
      <w:r w:rsidRPr="00E960C8">
        <w:rPr>
          <w:rFonts w:ascii="Times New Roman" w:eastAsia="Times New Roman" w:hAnsi="Times New Roman"/>
          <w:sz w:val="28"/>
          <w:szCs w:val="28"/>
          <w:lang w:val="en-US" w:eastAsia="ru-RU"/>
        </w:rPr>
        <w:t xml:space="preserve"> disorders. </w:t>
      </w:r>
      <w:r w:rsidRPr="00E960C8">
        <w:rPr>
          <w:rFonts w:ascii="Times New Roman" w:eastAsia="Times New Roman" w:hAnsi="Times New Roman"/>
          <w:bCs/>
          <w:sz w:val="28"/>
          <w:szCs w:val="28"/>
          <w:lang w:val="en-US" w:eastAsia="ru-RU"/>
        </w:rPr>
        <w:t xml:space="preserve">It has been used as </w:t>
      </w:r>
      <w:r w:rsidRPr="00E960C8">
        <w:rPr>
          <w:rFonts w:ascii="Times New Roman" w:eastAsia="Times New Roman" w:hAnsi="Times New Roman"/>
          <w:sz w:val="28"/>
          <w:szCs w:val="28"/>
          <w:lang w:val="en-US" w:eastAsia="ru-RU"/>
        </w:rPr>
        <w:t>carminative, depurative, diuretic, emetic, hemostat, hypertension, scurvy. The alkaloid vincamine is hypotensive, negatively chronotrophic, spasmolytic, hypoglycemic and sympatholytic. Periwinkle is used externally for sore throats, nose bleeds, bruising, abscesses, eczema and to stop bleeding.</w:t>
      </w:r>
      <w:r w:rsidRPr="00E960C8">
        <w:rPr>
          <w:rFonts w:ascii="Times New Roman" w:hAnsi="Times New Roman"/>
          <w:b/>
          <w:sz w:val="28"/>
          <w:szCs w:val="28"/>
          <w:lang w:val="en-US"/>
        </w:rPr>
        <w:t xml:space="preserve"> </w:t>
      </w:r>
      <w:r w:rsidRPr="00E960C8">
        <w:rPr>
          <w:rFonts w:ascii="Times New Roman" w:hAnsi="Times New Roman"/>
          <w:sz w:val="28"/>
          <w:szCs w:val="28"/>
          <w:lang w:val="en-US"/>
        </w:rPr>
        <w:t xml:space="preserve">Drug: </w:t>
      </w:r>
      <w:r w:rsidRPr="00E960C8">
        <w:rPr>
          <w:rFonts w:ascii="Times New Roman" w:hAnsi="Times New Roman"/>
          <w:bCs/>
          <w:iCs/>
          <w:sz w:val="28"/>
          <w:szCs w:val="28"/>
          <w:lang w:val="en-US"/>
        </w:rPr>
        <w:t>Devincan, Vincaton, Vincapan</w:t>
      </w:r>
      <w:r w:rsidRPr="00E960C8">
        <w:rPr>
          <w:rFonts w:ascii="Times New Roman" w:hAnsi="Times New Roman"/>
          <w:bCs/>
          <w:sz w:val="28"/>
          <w:szCs w:val="28"/>
          <w:lang w:val="en-US"/>
        </w:rPr>
        <w:t xml:space="preserve"> – </w:t>
      </w:r>
      <w:r w:rsidRPr="00E960C8">
        <w:rPr>
          <w:rFonts w:ascii="Times New Roman" w:hAnsi="Times New Roman"/>
          <w:sz w:val="28"/>
          <w:szCs w:val="28"/>
          <w:lang w:val="en-US"/>
        </w:rPr>
        <w:t>antihypertensive drugs, improve cerebral circulation</w:t>
      </w:r>
      <w:r w:rsidRPr="00E960C8">
        <w:rPr>
          <w:rFonts w:ascii="Times New Roman" w:hAnsi="Times New Roman"/>
          <w:sz w:val="28"/>
          <w:szCs w:val="28"/>
          <w:lang w:val="uk-UA"/>
        </w:rPr>
        <w:t xml:space="preserve"> </w:t>
      </w:r>
      <w:r w:rsidRPr="00E960C8">
        <w:rPr>
          <w:rFonts w:ascii="Times New Roman" w:hAnsi="Times New Roman"/>
          <w:sz w:val="28"/>
          <w:szCs w:val="28"/>
          <w:lang w:val="en-US"/>
        </w:rPr>
        <w:t>and</w:t>
      </w:r>
      <w:r w:rsidRPr="00E960C8">
        <w:rPr>
          <w:rFonts w:ascii="Times New Roman" w:hAnsi="Times New Roman"/>
          <w:sz w:val="28"/>
          <w:szCs w:val="28"/>
          <w:lang w:val="uk-UA"/>
        </w:rPr>
        <w:t xml:space="preserve"> </w:t>
      </w:r>
      <w:r w:rsidRPr="00E960C8">
        <w:rPr>
          <w:rFonts w:ascii="Times New Roman" w:hAnsi="Times New Roman"/>
          <w:sz w:val="28"/>
          <w:szCs w:val="28"/>
          <w:lang w:val="en-US"/>
        </w:rPr>
        <w:t xml:space="preserve">memory.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eastAsia="Times New Roman" w:hAnsi="Times New Roman"/>
          <w:sz w:val="28"/>
          <w:szCs w:val="28"/>
          <w:lang w:val="en-US" w:eastAsia="ru-RU"/>
        </w:rPr>
        <w:t>No health hazards are known in conjunction with the proper administration of the designated therapeutic dosages. Gastrointestinal complaints and skin flushing have been observed as side effects.</w:t>
      </w:r>
    </w:p>
    <w:p w:rsidR="00E960C8" w:rsidRPr="00E960C8" w:rsidRDefault="00E960C8" w:rsidP="00E960C8">
      <w:pPr>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6432" behindDoc="1" locked="0" layoutInCell="1" allowOverlap="1" wp14:anchorId="65423877" wp14:editId="387D160E">
            <wp:simplePos x="0" y="0"/>
            <wp:positionH relativeFrom="column">
              <wp:posOffset>-209550</wp:posOffset>
            </wp:positionH>
            <wp:positionV relativeFrom="paragraph">
              <wp:posOffset>274320</wp:posOffset>
            </wp:positionV>
            <wp:extent cx="1490345" cy="2176145"/>
            <wp:effectExtent l="0" t="0" r="0" b="0"/>
            <wp:wrapTight wrapText="bothSides">
              <wp:wrapPolygon edited="0">
                <wp:start x="0" y="0"/>
                <wp:lineTo x="0" y="21367"/>
                <wp:lineTo x="21259" y="21367"/>
                <wp:lineTo x="21259" y="0"/>
                <wp:lineTo x="0" y="0"/>
              </wp:wrapPolygon>
            </wp:wrapTight>
            <wp:docPr id="8" name="Рисунок 8" descr="catarant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aranthus"/>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1490345"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pStyle w:val="6"/>
        <w:spacing w:before="0" w:after="0" w:line="360" w:lineRule="auto"/>
        <w:jc w:val="both"/>
        <w:rPr>
          <w:bCs w:val="0"/>
          <w:i/>
          <w:iCs/>
          <w:sz w:val="28"/>
          <w:szCs w:val="28"/>
          <w:u w:val="single"/>
          <w:lang w:val="en-US"/>
        </w:rPr>
      </w:pPr>
      <w:r w:rsidRPr="00E960C8">
        <w:rPr>
          <w:bCs w:val="0"/>
          <w:sz w:val="28"/>
          <w:szCs w:val="28"/>
          <w:lang w:val="en-US"/>
        </w:rPr>
        <w:t xml:space="preserve">CATHARANTHUS HERB - </w:t>
      </w:r>
      <w:r w:rsidRPr="00E960C8">
        <w:rPr>
          <w:bCs w:val="0"/>
          <w:i/>
          <w:iCs/>
          <w:sz w:val="28"/>
          <w:szCs w:val="28"/>
          <w:lang w:val="en-US"/>
        </w:rPr>
        <w:t>CATHARANTHI HERBA</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Madagascar periwinkle</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Catharanthus roseus </w:t>
      </w:r>
      <w:r w:rsidRPr="00E960C8">
        <w:rPr>
          <w:rFonts w:ascii="Times New Roman" w:hAnsi="Times New Roman"/>
          <w:sz w:val="28"/>
          <w:szCs w:val="28"/>
          <w:lang w:val="en-US"/>
        </w:rPr>
        <w:t>(L.) G.Don,</w:t>
      </w:r>
      <w:r w:rsidRPr="00E960C8">
        <w:rPr>
          <w:rFonts w:ascii="Times New Roman" w:hAnsi="Times New Roman"/>
          <w:i/>
          <w:sz w:val="28"/>
          <w:szCs w:val="28"/>
          <w:lang w:val="en-US"/>
        </w:rPr>
        <w:t xml:space="preserve"> </w:t>
      </w:r>
      <w:r w:rsidRPr="00E960C8">
        <w:rPr>
          <w:rFonts w:ascii="Times New Roman" w:hAnsi="Times New Roman"/>
          <w:sz w:val="28"/>
          <w:szCs w:val="28"/>
          <w:lang w:val="en-US"/>
        </w:rPr>
        <w:t>Fam. Apocynaceae.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Synonym(s): Cape Periwinkle, Rose Periwinkle, Rosy Periwinkle.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Plant.</w:t>
      </w:r>
      <w:r w:rsidRPr="00E960C8">
        <w:rPr>
          <w:rFonts w:ascii="Times New Roman" w:hAnsi="Times New Roman"/>
          <w:sz w:val="28"/>
          <w:szCs w:val="28"/>
          <w:lang w:val="en-US"/>
        </w:rPr>
        <w:t xml:space="preserve"> Catharanthus is a perennial evergreen undershrub up to </w:t>
      </w:r>
      <w:r w:rsidRPr="00E960C8">
        <w:rPr>
          <w:rFonts w:ascii="Times New Roman" w:hAnsi="Times New Roman"/>
          <w:sz w:val="28"/>
          <w:szCs w:val="28"/>
          <w:lang w:val="en-US"/>
        </w:rPr>
        <w:lastRenderedPageBreak/>
        <w:t>40-</w:t>
      </w:r>
      <w:smartTag w:uri="urn:schemas-microsoft-com:office:smarttags" w:element="metricconverter">
        <w:smartTagPr>
          <w:attr w:name="ProductID" w:val="80 cm"/>
        </w:smartTagPr>
        <w:r w:rsidRPr="00E960C8">
          <w:rPr>
            <w:rFonts w:ascii="Times New Roman" w:hAnsi="Times New Roman"/>
            <w:sz w:val="28"/>
            <w:szCs w:val="28"/>
            <w:lang w:val="en-US"/>
          </w:rPr>
          <w:t>80 cm</w:t>
        </w:r>
      </w:smartTag>
      <w:r w:rsidRPr="00E960C8">
        <w:rPr>
          <w:rFonts w:ascii="Times New Roman" w:hAnsi="Times New Roman"/>
          <w:sz w:val="28"/>
          <w:szCs w:val="28"/>
          <w:lang w:val="en-US"/>
        </w:rPr>
        <w:t xml:space="preserve"> high, becoming woody at the base or annual herb. Stems are naked or pubescent, nearly cylindrical. The leaves are oppositely arranged, oblong a petiolate acute base, a rounded or mucronate apex and an entire margin. In form the flowers resemble those of the common periwinkle and are coloured rose, white or white with a red eye. The fruit is a follicle.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The plant is probably indigenous to Madagascar, but is now widely distributed throughout warm regions and is much cultivated as an ornamental; it grows profusely in southern Florida. Commercial supplies of the drug are obtained from both wild and cultivated sources in various parts, including Africa, India, Thailand, Taiwan, eastern Europe and Australia.</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Description.</w:t>
      </w:r>
      <w:r w:rsidRPr="00E960C8">
        <w:rPr>
          <w:rFonts w:ascii="Times New Roman" w:hAnsi="Times New Roman"/>
          <w:sz w:val="28"/>
          <w:szCs w:val="28"/>
          <w:lang w:val="en-US"/>
        </w:rPr>
        <w:t xml:space="preserve"> The herbs are collected in the phase of flowering and dried at the temperature of about 40-50</w:t>
      </w:r>
      <w:r w:rsidRPr="00E960C8">
        <w:rPr>
          <w:rFonts w:ascii="Times New Roman" w:hAnsi="Times New Roman"/>
          <w:sz w:val="28"/>
          <w:szCs w:val="28"/>
          <w:vertAlign w:val="superscript"/>
          <w:lang w:val="en-US"/>
        </w:rPr>
        <w:t>o</w:t>
      </w:r>
      <w:r w:rsidRPr="00E960C8">
        <w:rPr>
          <w:rFonts w:ascii="Times New Roman" w:hAnsi="Times New Roman"/>
          <w:sz w:val="28"/>
          <w:szCs w:val="28"/>
          <w:lang w:val="en-US"/>
        </w:rPr>
        <w:t>C. The raw material is represented by the dried whole plant. The odour is peculiar, unpleasant.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About 90 alkaloids have now been isolation from Catharanthus; some, for example, ajmalicine, lochnerine, serpentine- occurs in other genera of the family. Of particular interest is a group of about 20 dimeric alkaloids which contains those having antineoplastic activity, including vincristine and vinblastine. </w:t>
      </w:r>
    </w:p>
    <w:p w:rsidR="00E960C8" w:rsidRPr="00E960C8" w:rsidRDefault="00A555F6" w:rsidP="00E960C8">
      <w:pPr>
        <w:suppressAutoHyphens/>
        <w:spacing w:after="0" w:line="360" w:lineRule="auto"/>
        <w:rPr>
          <w:rFonts w:ascii="Times New Roman" w:hAnsi="Times New Roman"/>
          <w:iCs/>
          <w:sz w:val="28"/>
          <w:szCs w:val="28"/>
          <w:lang w:val="en-US"/>
        </w:rPr>
      </w:pPr>
      <w:r>
        <w:rPr>
          <w:rFonts w:ascii="Times New Roman" w:hAnsi="Times New Roman"/>
          <w:noProof/>
          <w:sz w:val="28"/>
          <w:szCs w:val="28"/>
        </w:rPr>
        <w:object w:dxaOrig="1440" w:dyaOrig="1440">
          <v:shape id="_x0000_s1027" type="#_x0000_t75" style="position:absolute;margin-left:11pt;margin-top:.65pt;width:211pt;height:159.05pt;z-index:251671552" wrapcoords="-84 0 -84 21498 21600 21498 21600 0 -84 0">
            <v:imagedata r:id="rId84" o:title=""/>
            <w10:wrap type="tight"/>
          </v:shape>
          <o:OLEObject Type="Embed" ProgID="Word.Document.8" ShapeID="_x0000_s1027" DrawAspect="Content" ObjectID="_1646806742" r:id="rId85">
            <o:FieldCodes>\s</o:FieldCodes>
          </o:OLEObject>
        </w:object>
      </w:r>
    </w:p>
    <w:p w:rsidR="00E960C8" w:rsidRPr="00E960C8" w:rsidRDefault="00E960C8" w:rsidP="00E960C8">
      <w:pPr>
        <w:suppressAutoHyphens/>
        <w:spacing w:after="0" w:line="360" w:lineRule="auto"/>
        <w:rPr>
          <w:rFonts w:ascii="Times New Roman" w:hAnsi="Times New Roman"/>
          <w:iCs/>
          <w:sz w:val="28"/>
          <w:szCs w:val="28"/>
          <w:lang w:val="en-US"/>
        </w:rPr>
      </w:pPr>
      <w:r w:rsidRPr="00E960C8">
        <w:rPr>
          <w:rFonts w:ascii="Times New Roman" w:hAnsi="Times New Roman"/>
          <w:iCs/>
          <w:sz w:val="28"/>
          <w:szCs w:val="28"/>
          <w:lang w:val="en-US"/>
        </w:rPr>
        <w:t>R=CH</w:t>
      </w:r>
      <w:r w:rsidRPr="00E960C8">
        <w:rPr>
          <w:rFonts w:ascii="Times New Roman" w:hAnsi="Times New Roman"/>
          <w:iCs/>
          <w:sz w:val="28"/>
          <w:szCs w:val="28"/>
          <w:vertAlign w:val="subscript"/>
          <w:lang w:val="en-US"/>
        </w:rPr>
        <w:t>3</w:t>
      </w:r>
      <w:r w:rsidRPr="00E960C8">
        <w:rPr>
          <w:rFonts w:ascii="Times New Roman" w:hAnsi="Times New Roman"/>
          <w:iCs/>
          <w:sz w:val="28"/>
          <w:szCs w:val="28"/>
          <w:lang w:val="en-US"/>
        </w:rPr>
        <w:t>, Vinblastine Sulfate</w:t>
      </w:r>
    </w:p>
    <w:p w:rsidR="00E960C8" w:rsidRPr="00E960C8" w:rsidRDefault="00E960C8" w:rsidP="00E960C8">
      <w:pPr>
        <w:suppressAutoHyphens/>
        <w:spacing w:after="0" w:line="360" w:lineRule="auto"/>
        <w:jc w:val="both"/>
        <w:rPr>
          <w:rFonts w:ascii="Times New Roman" w:hAnsi="Times New Roman"/>
          <w:iCs/>
          <w:sz w:val="28"/>
          <w:szCs w:val="28"/>
          <w:lang w:val="en-US"/>
        </w:rPr>
      </w:pPr>
      <w:r w:rsidRPr="00E960C8">
        <w:rPr>
          <w:rFonts w:ascii="Times New Roman" w:hAnsi="Times New Roman"/>
          <w:iCs/>
          <w:sz w:val="28"/>
          <w:szCs w:val="28"/>
          <w:lang w:val="en-US"/>
        </w:rPr>
        <w:t>R=CHO, Vincristine Sulfate</w:t>
      </w:r>
    </w:p>
    <w:p w:rsidR="00E960C8" w:rsidRPr="00E960C8" w:rsidRDefault="00E960C8"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sz w:val="28"/>
          <w:szCs w:val="28"/>
          <w:lang w:val="en-US"/>
        </w:rPr>
      </w:pPr>
    </w:p>
    <w:p w:rsidR="00E960C8" w:rsidRDefault="00E960C8" w:rsidP="00E960C8">
      <w:pPr>
        <w:spacing w:after="0" w:line="360" w:lineRule="auto"/>
        <w:jc w:val="both"/>
        <w:rPr>
          <w:rFonts w:ascii="Times New Roman" w:hAnsi="Times New Roman"/>
          <w:sz w:val="28"/>
          <w:szCs w:val="28"/>
          <w:lang w:val="en-US"/>
        </w:rPr>
      </w:pPr>
    </w:p>
    <w:p w:rsidR="007E4307" w:rsidRPr="00E960C8" w:rsidRDefault="007E4307" w:rsidP="00E960C8">
      <w:pPr>
        <w:spacing w:after="0" w:line="360" w:lineRule="auto"/>
        <w:jc w:val="both"/>
        <w:rPr>
          <w:rFonts w:ascii="Times New Roman" w:hAnsi="Times New Roman"/>
          <w:sz w:val="28"/>
          <w:szCs w:val="28"/>
          <w:lang w:val="en-US"/>
        </w:rPr>
      </w:pP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sz w:val="28"/>
          <w:szCs w:val="28"/>
          <w:lang w:val="en-US"/>
        </w:rPr>
        <w:t>The plant also contains flavonoids and oxycarbonic acids</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 xml:space="preserve">The most characteristic effect of these drugs is the arrest of cell division at metaphase, in a manner resembling the effect of colchicines. Both vinblastine and vincristine bind tightly to tubulin and interfere with the functioning of the microtubule system, which is a component of the mitotic spindle. Recent findings </w:t>
      </w:r>
      <w:r w:rsidRPr="00E960C8">
        <w:rPr>
          <w:rFonts w:ascii="Times New Roman" w:hAnsi="Times New Roman"/>
          <w:sz w:val="28"/>
          <w:szCs w:val="28"/>
          <w:lang w:val="en-US"/>
        </w:rPr>
        <w:lastRenderedPageBreak/>
        <w:t>indicate that the alkaloids actually inhibit the polymerization of tubulin into microtubules.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Cs/>
          <w:sz w:val="28"/>
          <w:szCs w:val="28"/>
          <w:lang w:val="en-US"/>
        </w:rPr>
        <w:t xml:space="preserve">Vinblastine sulfate is the salt of an alkaloid extracted from catharanthus. It is unstable and is available in sealed ampoules, which should be stored in a refrigerator to ensure extended stability. The alkaloid is being used experimentally for the treatment of a wide variety of neoplasms and is recommended for generalized Hodgkm's disease, lymphocytic lymphoma, histiocytic lymphoma, and breast cancer unresponsive to other therapies. Vinblastine is effective as a single agent but is usually administered with other antineoplastic agents in combination therapy for an enhanced therapeutic effect without additive toxicity. It is administered intravenously in doses regulated by the patient’s age, body surface, and white-blood-cell count. </w:t>
      </w:r>
      <w:r w:rsidRPr="00E960C8">
        <w:rPr>
          <w:rFonts w:ascii="Times New Roman" w:hAnsi="Times New Roman"/>
          <w:sz w:val="28"/>
          <w:szCs w:val="28"/>
          <w:lang w:val="en-US"/>
        </w:rPr>
        <w:t>Drug:</w:t>
      </w:r>
      <w:r w:rsidRPr="00E960C8">
        <w:rPr>
          <w:rFonts w:ascii="Times New Roman" w:hAnsi="Times New Roman"/>
          <w:b/>
          <w:sz w:val="28"/>
          <w:szCs w:val="28"/>
          <w:lang w:val="en-US"/>
        </w:rPr>
        <w:t xml:space="preserve"> </w:t>
      </w:r>
      <w:r w:rsidRPr="00E960C8">
        <w:rPr>
          <w:rFonts w:ascii="Times New Roman" w:hAnsi="Times New Roman"/>
          <w:bCs/>
          <w:iCs/>
          <w:sz w:val="28"/>
          <w:szCs w:val="28"/>
          <w:lang w:val="en-US"/>
        </w:rPr>
        <w:t>Rosevin, Vinblastine, Vincristine.</w:t>
      </w:r>
      <w:r w:rsidRPr="00E960C8">
        <w:rPr>
          <w:rFonts w:ascii="Times New Roman" w:hAnsi="Times New Roman"/>
          <w:sz w:val="28"/>
          <w:szCs w:val="28"/>
          <w:lang w:val="en-US"/>
        </w:rPr>
        <w:t xml:space="preserv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7456" behindDoc="1" locked="0" layoutInCell="1" allowOverlap="1" wp14:anchorId="31C3F559" wp14:editId="45A81E24">
            <wp:simplePos x="0" y="0"/>
            <wp:positionH relativeFrom="column">
              <wp:posOffset>-139700</wp:posOffset>
            </wp:positionH>
            <wp:positionV relativeFrom="paragraph">
              <wp:posOffset>168275</wp:posOffset>
            </wp:positionV>
            <wp:extent cx="1828165" cy="2628900"/>
            <wp:effectExtent l="0" t="0" r="635" b="0"/>
            <wp:wrapTight wrapText="bothSides">
              <wp:wrapPolygon edited="0">
                <wp:start x="0" y="0"/>
                <wp:lineTo x="0" y="21443"/>
                <wp:lineTo x="21382" y="21443"/>
                <wp:lineTo x="21382" y="0"/>
                <wp:lineTo x="0" y="0"/>
              </wp:wrapPolygon>
            </wp:wrapTight>
            <wp:docPr id="7" name="Рисунок 7" descr="clav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aviceps"/>
                    <pic:cNvPicPr>
                      <a:picLocks noChangeAspect="1" noChangeArrowheads="1"/>
                    </pic:cNvPicPr>
                  </pic:nvPicPr>
                  <pic:blipFill>
                    <a:blip r:embed="rId86" cstate="print">
                      <a:grayscl/>
                      <a:extLst>
                        <a:ext uri="{28A0092B-C50C-407E-A947-70E740481C1C}">
                          <a14:useLocalDpi xmlns:a14="http://schemas.microsoft.com/office/drawing/2010/main" val="0"/>
                        </a:ext>
                      </a:extLst>
                    </a:blip>
                    <a:srcRect/>
                    <a:stretch>
                      <a:fillRect/>
                    </a:stretch>
                  </pic:blipFill>
                  <pic:spPr bwMode="auto">
                    <a:xfrm>
                      <a:off x="0" y="0"/>
                      <a:ext cx="182816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0C8" w:rsidRPr="00E960C8" w:rsidRDefault="00E960C8" w:rsidP="00E960C8">
      <w:pPr>
        <w:pStyle w:val="5"/>
        <w:spacing w:before="0" w:after="0" w:line="360" w:lineRule="auto"/>
        <w:jc w:val="both"/>
        <w:rPr>
          <w:rFonts w:ascii="Times New Roman" w:hAnsi="Times New Roman"/>
          <w:i w:val="0"/>
          <w:iCs w:val="0"/>
          <w:sz w:val="28"/>
          <w:szCs w:val="28"/>
          <w:u w:val="single"/>
          <w:lang w:val="en-US"/>
        </w:rPr>
      </w:pPr>
      <w:r w:rsidRPr="00E960C8">
        <w:rPr>
          <w:rFonts w:ascii="Times New Roman" w:hAnsi="Times New Roman"/>
          <w:bCs w:val="0"/>
          <w:i w:val="0"/>
          <w:sz w:val="28"/>
          <w:szCs w:val="28"/>
          <w:lang w:val="en-US"/>
        </w:rPr>
        <w:t xml:space="preserve">ERGOT </w:t>
      </w:r>
      <w:r w:rsidRPr="00E960C8">
        <w:rPr>
          <w:rFonts w:ascii="Times New Roman" w:hAnsi="Times New Roman"/>
          <w:b w:val="0"/>
          <w:bCs w:val="0"/>
          <w:sz w:val="28"/>
          <w:szCs w:val="28"/>
          <w:lang w:val="en-US"/>
        </w:rPr>
        <w:t xml:space="preserve">- </w:t>
      </w:r>
      <w:r w:rsidRPr="00E960C8">
        <w:rPr>
          <w:rFonts w:ascii="Times New Roman" w:hAnsi="Times New Roman"/>
          <w:bCs w:val="0"/>
          <w:iCs w:val="0"/>
          <w:sz w:val="28"/>
          <w:szCs w:val="28"/>
          <w:lang w:val="en-US"/>
        </w:rPr>
        <w:t>SECALE CORNUTUM</w:t>
      </w:r>
    </w:p>
    <w:p w:rsidR="00E960C8" w:rsidRPr="00E960C8" w:rsidRDefault="00E960C8" w:rsidP="00E960C8">
      <w:pPr>
        <w:suppressAutoHyphens/>
        <w:spacing w:after="0" w:line="360" w:lineRule="auto"/>
        <w:jc w:val="both"/>
        <w:rPr>
          <w:rFonts w:ascii="Times New Roman" w:hAnsi="Times New Roman"/>
          <w:i/>
          <w:sz w:val="28"/>
          <w:szCs w:val="28"/>
          <w:lang w:val="en-US"/>
        </w:rPr>
      </w:pPr>
      <w:r w:rsidRPr="00E960C8">
        <w:rPr>
          <w:rFonts w:ascii="Times New Roman" w:hAnsi="Times New Roman"/>
          <w:b/>
          <w:sz w:val="28"/>
          <w:szCs w:val="28"/>
          <w:lang w:val="en-US"/>
        </w:rPr>
        <w:t>Ergot of Rye</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Claviceps purpurea </w:t>
      </w:r>
      <w:r w:rsidRPr="00E960C8">
        <w:rPr>
          <w:rFonts w:ascii="Times New Roman" w:hAnsi="Times New Roman"/>
          <w:sz w:val="28"/>
          <w:szCs w:val="28"/>
          <w:lang w:val="en-US"/>
        </w:rPr>
        <w:t>(Fr.) Tul., Fam. Clavicepitaceae.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The rye becomes infected in the spring or early summer by the ascospores of the fungus. These are carried by the wind or by insects to the base of the young ovary, where in damp weather they find sufficient moisture to germinate, forming filamentous hyphae, which enter the wall of the ovary by enzyme action and form a soft, white mass over its surface. During this stage the sphacelia, as the white mass is called, produces a yellowish saccharine secretion, "honeydew". At the same time chains of small oval conidiospores are abstricted from the ends of some of the hyphae. The honeydew attract ants, weevils and other insects, which carry the conidiospores to other plants and so spread the disease.</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During the sphacelia stage the hyphae only penetrate the outer part of the ovary, but as development proceeds they penetrate deeper, feeding on the ovarian tissue and finally replacing it by a compact tissue (pseudoparenchyma), which forms the </w:t>
      </w:r>
      <w:r w:rsidRPr="00E960C8">
        <w:rPr>
          <w:rFonts w:ascii="Times New Roman" w:hAnsi="Times New Roman"/>
          <w:sz w:val="28"/>
          <w:szCs w:val="28"/>
          <w:lang w:val="en-US"/>
        </w:rPr>
        <w:lastRenderedPageBreak/>
        <w:t>sclerotium or resting stage of the fungus. The sclerotium increasis in size during the summer and projects bearing the sphacelial remains at its apex, from the ear of the rye.</w:t>
      </w:r>
    </w:p>
    <w:p w:rsidR="00E960C8" w:rsidRPr="00E960C8" w:rsidRDefault="00E960C8" w:rsidP="00E960C8">
      <w:pPr>
        <w:pStyle w:val="a8"/>
        <w:spacing w:line="360" w:lineRule="auto"/>
        <w:ind w:firstLine="0"/>
        <w:jc w:val="both"/>
        <w:rPr>
          <w:sz w:val="28"/>
          <w:szCs w:val="28"/>
        </w:rPr>
      </w:pPr>
      <w:r w:rsidRPr="00E960C8">
        <w:rPr>
          <w:sz w:val="28"/>
          <w:szCs w:val="28"/>
        </w:rPr>
        <w:t>The number and size of the ergots produced on each spike of cereal by C. purpurea varies, rye usually bearing a considerable number of sclerotia, while wheat bears very few. Ergot is either collected by hand or separated from the rye by special machines that which is collected before the rye harvest being said to be the more active. Any ergot which is not collected falls to the ground and in the following spring puts out a number of stalked projections known as stomata. This have globular heads in the surface of which are a large number of flask-shaped pockets called perithecia. Each perithecium contains several sacs or asci, each of which contains eight of the thread-like ascospores, which, as previously mentioned, infect the young rye ovaries in the spring.</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Area of distribution.</w:t>
      </w:r>
      <w:r w:rsidRPr="00E960C8">
        <w:rPr>
          <w:rFonts w:ascii="Times New Roman" w:hAnsi="Times New Roman"/>
          <w:sz w:val="28"/>
          <w:szCs w:val="28"/>
          <w:lang w:val="en-US"/>
        </w:rPr>
        <w:t xml:space="preserve"> Originally, the main sources of supply for ergot were Spain, Russia and the Balkan countries; however Russia and the Balkans export little ergot today. Because of the currency exchange, much of the Spanish ergot is exported through Portugal. Currently, ergot is cultivated in Hungary and Switzerland.</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The drug consists almost entiry of sclerotia, the amount of other organic matter being generally limited to not more that 1%. Each sclerotium is about 1.0-</w:t>
      </w:r>
      <w:smartTag w:uri="urn:schemas-microsoft-com:office:smarttags" w:element="metricconverter">
        <w:smartTagPr>
          <w:attr w:name="ProductID" w:val="4.0 cm"/>
        </w:smartTagPr>
        <w:r w:rsidRPr="00E960C8">
          <w:rPr>
            <w:rFonts w:ascii="Times New Roman" w:hAnsi="Times New Roman"/>
            <w:sz w:val="28"/>
            <w:szCs w:val="28"/>
            <w:lang w:val="en-US"/>
          </w:rPr>
          <w:t>4.0 cm</w:t>
        </w:r>
      </w:smartTag>
      <w:r w:rsidRPr="00E960C8">
        <w:rPr>
          <w:rFonts w:ascii="Times New Roman" w:hAnsi="Times New Roman"/>
          <w:sz w:val="28"/>
          <w:szCs w:val="28"/>
          <w:lang w:val="en-US"/>
        </w:rPr>
        <w:t xml:space="preserve"> long and 2-</w:t>
      </w:r>
      <w:smartTag w:uri="urn:schemas-microsoft-com:office:smarttags" w:element="metricconverter">
        <w:smartTagPr>
          <w:attr w:name="ProductID" w:val="7 mm"/>
        </w:smartTagPr>
        <w:r w:rsidRPr="00E960C8">
          <w:rPr>
            <w:rFonts w:ascii="Times New Roman" w:hAnsi="Times New Roman"/>
            <w:sz w:val="28"/>
            <w:szCs w:val="28"/>
            <w:lang w:val="en-US"/>
          </w:rPr>
          <w:t>7 mm</w:t>
        </w:r>
      </w:smartTag>
      <w:r w:rsidRPr="00E960C8">
        <w:rPr>
          <w:rFonts w:ascii="Times New Roman" w:hAnsi="Times New Roman"/>
          <w:sz w:val="28"/>
          <w:szCs w:val="28"/>
          <w:lang w:val="en-US"/>
        </w:rPr>
        <w:t xml:space="preserve"> broad; fusiform is shape and usually slightly curved. The outer surface, which is of a dark, violet-black colour, is often longitudinally furrowed and may bear small transverse cracks. Ergot breaks with a short fracture and shows within the thin, dark outer layer a whitish or pinkish-white central zone of pseudoparenchyma in which darker lines radiating from the centre may be visible. Ergot has a characteristic odour and an unpleasant taste.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Constituents.</w:t>
      </w:r>
      <w:r w:rsidRPr="00E960C8">
        <w:rPr>
          <w:rFonts w:ascii="Times New Roman" w:hAnsi="Times New Roman"/>
          <w:sz w:val="28"/>
          <w:szCs w:val="28"/>
          <w:lang w:val="en-US"/>
        </w:rPr>
        <w:t xml:space="preserve"> Ergot contains or produces a large number of alkaloids, the most important of which are ergonovine, ergotamine and a mixture of ergocristine, ergocriptine and ergocornine that has been marketed for many years under the name, ergotoxine. The alkaloids are often separated into 2 groups based on their </w:t>
      </w:r>
      <w:r w:rsidRPr="00E960C8">
        <w:rPr>
          <w:rFonts w:ascii="Times New Roman" w:hAnsi="Times New Roman"/>
          <w:sz w:val="28"/>
          <w:szCs w:val="28"/>
          <w:lang w:val="en-US"/>
        </w:rPr>
        <w:lastRenderedPageBreak/>
        <w:t xml:space="preserve">solubility in water. Ergonovine is the principal component of the water-soluble fraction. Ergotanine and the ergotoxine group are water-insoluble and are often referred to as peptide alkaloids. Significant semisynthetic alkaloids include methylergonovine, dihydroergotamine, hydergine, methysergide. The medicinally useful alkaloids, either natural or semisynthetic, are all derivatives of lysergic acid. </w:t>
      </w:r>
    </w:p>
    <w:tbl>
      <w:tblPr>
        <w:tblW w:w="4928" w:type="dxa"/>
        <w:tblInd w:w="2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2"/>
      </w:tblGrid>
      <w:tr w:rsidR="00E960C8" w:rsidRPr="00E960C8" w:rsidTr="00AA3AF7">
        <w:tc>
          <w:tcPr>
            <w:tcW w:w="2376" w:type="dxa"/>
          </w:tcPr>
          <w:p w:rsidR="00E960C8" w:rsidRPr="00E960C8" w:rsidRDefault="00E960C8" w:rsidP="00AA3AF7">
            <w:pPr>
              <w:suppressAutoHyphens/>
              <w:jc w:val="center"/>
              <w:rPr>
                <w:rFonts w:ascii="Times New Roman" w:hAnsi="Times New Roman"/>
                <w:b/>
                <w:sz w:val="28"/>
                <w:szCs w:val="28"/>
              </w:rPr>
            </w:pPr>
            <w:r w:rsidRPr="00E960C8">
              <w:rPr>
                <w:rFonts w:ascii="Times New Roman" w:hAnsi="Times New Roman"/>
                <w:b/>
                <w:bCs/>
                <w:sz w:val="28"/>
                <w:szCs w:val="28"/>
                <w:lang w:val="en-US"/>
              </w:rPr>
              <w:t>Group</w:t>
            </w:r>
          </w:p>
        </w:tc>
        <w:tc>
          <w:tcPr>
            <w:tcW w:w="2552" w:type="dxa"/>
          </w:tcPr>
          <w:p w:rsidR="00E960C8" w:rsidRPr="00E960C8" w:rsidRDefault="00E960C8" w:rsidP="00AA3AF7">
            <w:pPr>
              <w:suppressAutoHyphens/>
              <w:jc w:val="center"/>
              <w:rPr>
                <w:rFonts w:ascii="Times New Roman" w:hAnsi="Times New Roman"/>
                <w:b/>
                <w:sz w:val="28"/>
                <w:szCs w:val="28"/>
                <w:lang w:val="en-US"/>
              </w:rPr>
            </w:pPr>
            <w:r w:rsidRPr="00E960C8">
              <w:rPr>
                <w:rFonts w:ascii="Times New Roman" w:hAnsi="Times New Roman"/>
                <w:b/>
                <w:sz w:val="28"/>
                <w:szCs w:val="28"/>
                <w:lang w:val="en-US"/>
              </w:rPr>
              <w:t>Alkaloids</w:t>
            </w:r>
          </w:p>
        </w:tc>
      </w:tr>
      <w:tr w:rsidR="00E960C8" w:rsidRPr="00E960C8" w:rsidTr="00AA3AF7">
        <w:tc>
          <w:tcPr>
            <w:tcW w:w="2376"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Ergometrine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aminoalcogol)</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Ergometrine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w:t>
            </w:r>
            <w:r w:rsidRPr="00E960C8">
              <w:rPr>
                <w:rFonts w:ascii="Times New Roman" w:hAnsi="Times New Roman"/>
                <w:sz w:val="28"/>
                <w:szCs w:val="28"/>
                <w:lang w:val="en-US"/>
              </w:rPr>
              <w:t>Ergometrinine</w:t>
            </w:r>
            <w:r w:rsidRPr="00E960C8">
              <w:rPr>
                <w:rFonts w:ascii="Times New Roman" w:hAnsi="Times New Roman"/>
                <w:b/>
                <w:bCs/>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Ergotamine</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Ergotaminine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Ergosine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Ergosinine</w:t>
            </w:r>
            <w:r w:rsidRPr="00E960C8">
              <w:rPr>
                <w:rFonts w:ascii="Times New Roman" w:hAnsi="Times New Roman"/>
                <w:sz w:val="28"/>
                <w:szCs w:val="28"/>
              </w:rPr>
              <w:t xml:space="preserve"> </w:t>
            </w:r>
          </w:p>
        </w:tc>
      </w:tr>
      <w:tr w:rsidR="00E960C8" w:rsidRPr="00E960C8" w:rsidTr="00AA3AF7">
        <w:tc>
          <w:tcPr>
            <w:tcW w:w="2376" w:type="dxa"/>
            <w:vMerge w:val="restart"/>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 Ergotoxine group</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(polypeptides)</w:t>
            </w:r>
            <w:r w:rsidRPr="00E960C8">
              <w:rPr>
                <w:rFonts w:ascii="Times New Roman" w:hAnsi="Times New Roman"/>
                <w:sz w:val="28"/>
                <w:szCs w:val="28"/>
              </w:rPr>
              <w:t xml:space="preserve"> </w:t>
            </w: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Ergocristine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Ergocristinine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Ergocriptine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Ergocriptinine</w:t>
            </w:r>
            <w:r w:rsidRPr="00E960C8">
              <w:rPr>
                <w:rFonts w:ascii="Times New Roman" w:hAnsi="Times New Roman"/>
                <w:sz w:val="28"/>
                <w:szCs w:val="28"/>
              </w:rPr>
              <w:t xml:space="preserve"> </w:t>
            </w:r>
          </w:p>
        </w:tc>
      </w:tr>
      <w:tr w:rsidR="00E960C8" w:rsidRPr="00E960C8" w:rsidTr="00AA3AF7">
        <w:tc>
          <w:tcPr>
            <w:tcW w:w="2376" w:type="dxa"/>
            <w:vMerge/>
            <w:vAlign w:val="center"/>
          </w:tcPr>
          <w:p w:rsidR="00E960C8" w:rsidRPr="00E960C8" w:rsidRDefault="00E960C8" w:rsidP="00AA3AF7">
            <w:pPr>
              <w:suppressAutoHyphens/>
              <w:spacing w:after="0"/>
              <w:rPr>
                <w:rFonts w:ascii="Times New Roman" w:hAnsi="Times New Roman"/>
                <w:sz w:val="28"/>
                <w:szCs w:val="28"/>
              </w:rPr>
            </w:pPr>
          </w:p>
        </w:tc>
        <w:tc>
          <w:tcPr>
            <w:tcW w:w="2552" w:type="dxa"/>
          </w:tcPr>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b/>
                <w:bCs/>
                <w:sz w:val="28"/>
                <w:szCs w:val="28"/>
                <w:lang w:val="en-US"/>
              </w:rPr>
              <w:t xml:space="preserve">Ergocornine </w:t>
            </w:r>
          </w:p>
          <w:p w:rsidR="00E960C8" w:rsidRPr="00E960C8" w:rsidRDefault="00E960C8" w:rsidP="00AA3AF7">
            <w:pPr>
              <w:suppressAutoHyphens/>
              <w:spacing w:after="0"/>
              <w:rPr>
                <w:rFonts w:ascii="Times New Roman" w:hAnsi="Times New Roman"/>
                <w:sz w:val="28"/>
                <w:szCs w:val="28"/>
              </w:rPr>
            </w:pPr>
            <w:r w:rsidRPr="00E960C8">
              <w:rPr>
                <w:rFonts w:ascii="Times New Roman" w:hAnsi="Times New Roman"/>
                <w:sz w:val="28"/>
                <w:szCs w:val="28"/>
                <w:lang w:val="en-US"/>
              </w:rPr>
              <w:t>Ergocorninine</w:t>
            </w:r>
            <w:r w:rsidRPr="00E960C8">
              <w:rPr>
                <w:rFonts w:ascii="Times New Roman" w:hAnsi="Times New Roman"/>
                <w:sz w:val="28"/>
                <w:szCs w:val="28"/>
              </w:rPr>
              <w:t xml:space="preserve"> </w:t>
            </w:r>
          </w:p>
        </w:tc>
      </w:tr>
    </w:tbl>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Because, that compound is readily converted to its isomer, isolysergic acid, the corresponding isolysergic acid derivatives often accompany the lysergic acid alkaloids in the plant material or are produced during the course of extraction. Isolysergic acid derivatives are practically physiologically inert. They are named by inserting an additional, in the name of the corresponding lysergic acid derivatives; e. g. ergotamine-ergotaminine. In addition to its characteristic alkaloids, ergot contains a large number of other consistituents, including several pigments, a fixed oil, acetylcholine and steroids (ergosterol). Two compounds that contribute to the physiologic activity of the crude drug are histamine and tyramime.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Powdered ergot when treated with sodium hydroxide solution develops a strong odour of trimethylamine. In filtered ultraviolet light it has a strong reddish colour by means of which its presence in flour may be detected.</w:t>
      </w:r>
    </w:p>
    <w:p w:rsidR="00E960C8" w:rsidRPr="00E960C8" w:rsidRDefault="00E960C8" w:rsidP="00E960C8">
      <w:pPr>
        <w:spacing w:after="0" w:line="360" w:lineRule="auto"/>
        <w:jc w:val="center"/>
        <w:rPr>
          <w:rFonts w:ascii="Times New Roman" w:hAnsi="Times New Roman"/>
          <w:i/>
          <w:sz w:val="28"/>
          <w:szCs w:val="28"/>
          <w:lang w:val="en-US"/>
        </w:rPr>
      </w:pPr>
      <w:r w:rsidRPr="00E960C8">
        <w:rPr>
          <w:rFonts w:ascii="Times New Roman" w:hAnsi="Times New Roman"/>
          <w:noProof/>
          <w:sz w:val="28"/>
          <w:szCs w:val="28"/>
          <w:lang w:eastAsia="ru-RU"/>
        </w:rPr>
        <w:lastRenderedPageBreak/>
        <w:drawing>
          <wp:inline distT="0" distB="0" distL="0" distR="0" wp14:anchorId="5D991781" wp14:editId="55279431">
            <wp:extent cx="1914525" cy="97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4525" cy="971550"/>
                    </a:xfrm>
                    <a:prstGeom prst="rect">
                      <a:avLst/>
                    </a:prstGeom>
                    <a:noFill/>
                    <a:ln>
                      <a:noFill/>
                    </a:ln>
                  </pic:spPr>
                </pic:pic>
              </a:graphicData>
            </a:graphic>
          </wp:inline>
        </w:drawing>
      </w:r>
    </w:p>
    <w:p w:rsidR="00E960C8" w:rsidRPr="00E960C8" w:rsidRDefault="00E960C8" w:rsidP="00E960C8">
      <w:pPr>
        <w:suppressAutoHyphens/>
        <w:spacing w:line="240" w:lineRule="auto"/>
        <w:ind w:firstLine="550"/>
        <w:jc w:val="center"/>
        <w:rPr>
          <w:rFonts w:ascii="Times New Roman" w:hAnsi="Times New Roman"/>
          <w:sz w:val="28"/>
          <w:szCs w:val="28"/>
          <w:lang w:val="en-US"/>
        </w:rPr>
      </w:pPr>
      <w:r w:rsidRPr="00E960C8">
        <w:rPr>
          <w:rFonts w:ascii="Times New Roman" w:hAnsi="Times New Roman"/>
          <w:sz w:val="28"/>
          <w:szCs w:val="28"/>
          <w:lang w:val="en-US"/>
        </w:rPr>
        <w:t>lysergic acid          penniclavine</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sz w:val="28"/>
          <w:szCs w:val="28"/>
          <w:lang w:val="en-US"/>
        </w:rPr>
        <w:t>Ergot produces vasorelaxation, increased cerebral blood flow, lowering of systemic blood pressure and bradycardia. It also used as sedative agent. Although whole ergot preparations were traditionally used in labour to assist delivery and to reduce post-partum haemorrhage, ergot itself has been largely replaced in the pharmacopoeias by the isolated alkaloids. Only ergometrine produces an oxytocic (literally "quick delivery") effect, ergotoxine and ergotamine having quite a different action. Ergometrine is soluble in water or in dilute alcohol. It is often known, particularly in the USA, as ergonovine. Ergotamine and the semisynthetic dihydroergotamine salts are employed as specific analgesics for the treatment of migraine. Lysergic acid diethylamide (LSD-25), prepared by partial synthesis from lysergic acid, is a potent specific psychotomimetic.</w:t>
      </w:r>
    </w:p>
    <w:p w:rsidR="00E960C8" w:rsidRPr="00E960C8" w:rsidRDefault="00E960C8" w:rsidP="00E960C8">
      <w:pPr>
        <w:rPr>
          <w:rFonts w:ascii="Times New Roman" w:hAnsi="Times New Roman"/>
          <w:sz w:val="28"/>
          <w:szCs w:val="28"/>
          <w:lang w:val="en-US"/>
        </w:rPr>
      </w:pPr>
    </w:p>
    <w:p w:rsidR="00E960C8" w:rsidRPr="00E960C8" w:rsidRDefault="007E4307" w:rsidP="00E960C8">
      <w:pPr>
        <w:pStyle w:val="3"/>
        <w:ind w:left="0"/>
        <w:rPr>
          <w:i/>
          <w:iCs/>
          <w:szCs w:val="28"/>
          <w:lang w:val="en-US"/>
        </w:rPr>
      </w:pPr>
      <w:r w:rsidRPr="00E960C8">
        <w:rPr>
          <w:noProof/>
          <w:szCs w:val="28"/>
          <w:lang w:val="ru-RU"/>
        </w:rPr>
        <w:drawing>
          <wp:anchor distT="0" distB="0" distL="114300" distR="114300" simplePos="0" relativeHeight="251668480" behindDoc="1" locked="0" layoutInCell="1" allowOverlap="1" wp14:anchorId="33C999D8" wp14:editId="581FD52D">
            <wp:simplePos x="0" y="0"/>
            <wp:positionH relativeFrom="column">
              <wp:posOffset>-92075</wp:posOffset>
            </wp:positionH>
            <wp:positionV relativeFrom="paragraph">
              <wp:posOffset>17145</wp:posOffset>
            </wp:positionV>
            <wp:extent cx="1459865" cy="1971040"/>
            <wp:effectExtent l="0" t="0" r="6985" b="0"/>
            <wp:wrapTight wrapText="bothSides">
              <wp:wrapPolygon edited="0">
                <wp:start x="0" y="0"/>
                <wp:lineTo x="0" y="21294"/>
                <wp:lineTo x="21421" y="21294"/>
                <wp:lineTo x="21421" y="0"/>
                <wp:lineTo x="0" y="0"/>
              </wp:wrapPolygon>
            </wp:wrapTight>
            <wp:docPr id="6" name="Рисунок 6" descr="Strychnos_nux-vo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ychnos_nux-vomica"/>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145986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0C8" w:rsidRPr="00E960C8">
        <w:rPr>
          <w:b/>
          <w:bCs/>
          <w:szCs w:val="28"/>
          <w:lang w:val="en-US"/>
        </w:rPr>
        <w:t xml:space="preserve"> </w:t>
      </w:r>
      <w:r w:rsidR="00E960C8" w:rsidRPr="00E960C8">
        <w:rPr>
          <w:b/>
          <w:bCs/>
          <w:szCs w:val="28"/>
        </w:rPr>
        <w:t>NUX VOMICA SEEDS</w:t>
      </w:r>
      <w:r w:rsidR="00E960C8" w:rsidRPr="00E960C8">
        <w:rPr>
          <w:b/>
          <w:bCs/>
          <w:szCs w:val="28"/>
          <w:lang w:val="en-US"/>
        </w:rPr>
        <w:t xml:space="preserve"> - </w:t>
      </w:r>
      <w:r w:rsidR="00E960C8" w:rsidRPr="00E960C8">
        <w:rPr>
          <w:b/>
          <w:bCs/>
          <w:i/>
          <w:iCs/>
          <w:szCs w:val="28"/>
          <w:lang w:val="en-US"/>
        </w:rPr>
        <w:t>STRYCHNI SEMEN</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b/>
          <w:sz w:val="28"/>
          <w:szCs w:val="28"/>
          <w:lang w:val="en-US"/>
        </w:rPr>
        <w:t>Nux vomica</w:t>
      </w:r>
      <w:r w:rsidRPr="00E960C8">
        <w:rPr>
          <w:rFonts w:ascii="Times New Roman" w:hAnsi="Times New Roman"/>
          <w:sz w:val="28"/>
          <w:szCs w:val="28"/>
          <w:lang w:val="en-US"/>
        </w:rPr>
        <w:t xml:space="preserve"> - </w:t>
      </w:r>
      <w:r w:rsidRPr="00E960C8">
        <w:rPr>
          <w:rFonts w:ascii="Times New Roman" w:hAnsi="Times New Roman"/>
          <w:i/>
          <w:sz w:val="28"/>
          <w:szCs w:val="28"/>
          <w:lang w:val="en-US"/>
        </w:rPr>
        <w:t xml:space="preserve">Strychnos nux vomica </w:t>
      </w:r>
      <w:r w:rsidRPr="00E960C8">
        <w:rPr>
          <w:rFonts w:ascii="Times New Roman" w:hAnsi="Times New Roman"/>
          <w:sz w:val="28"/>
          <w:szCs w:val="28"/>
          <w:lang w:val="en-US"/>
        </w:rPr>
        <w:t>L., Fam. Loganiaceae.</w:t>
      </w:r>
    </w:p>
    <w:p w:rsidR="00E960C8" w:rsidRPr="00E960C8" w:rsidRDefault="00E960C8" w:rsidP="00E960C8">
      <w:pPr>
        <w:suppressAutoHyphens/>
        <w:spacing w:after="0" w:line="360" w:lineRule="auto"/>
        <w:rPr>
          <w:rFonts w:ascii="Times New Roman" w:hAnsi="Times New Roman"/>
          <w:sz w:val="28"/>
          <w:szCs w:val="28"/>
          <w:lang w:val="en-US"/>
        </w:rPr>
      </w:pPr>
      <w:r w:rsidRPr="00E960C8">
        <w:rPr>
          <w:rFonts w:ascii="Times New Roman" w:hAnsi="Times New Roman"/>
          <w:sz w:val="28"/>
          <w:szCs w:val="28"/>
          <w:lang w:val="en-US"/>
        </w:rPr>
        <w:t>Synonym(s): Nux vomica, Poison Nut, Semen strychnos Quaker Buttonswith.</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Nux vomica is a small tree, about </w:t>
      </w:r>
      <w:smartTag w:uri="urn:schemas-microsoft-com:office:smarttags" w:element="metricconverter">
        <w:smartTagPr>
          <w:attr w:name="ProductID" w:val="12 meters"/>
        </w:smartTagPr>
        <w:r w:rsidRPr="00E960C8">
          <w:rPr>
            <w:rFonts w:ascii="Times New Roman" w:hAnsi="Times New Roman"/>
            <w:sz w:val="28"/>
            <w:szCs w:val="28"/>
            <w:lang w:val="en-US"/>
          </w:rPr>
          <w:t>12 meters</w:t>
        </w:r>
      </w:smartTag>
      <w:r w:rsidRPr="00E960C8">
        <w:rPr>
          <w:rFonts w:ascii="Times New Roman" w:hAnsi="Times New Roman"/>
          <w:sz w:val="28"/>
          <w:szCs w:val="28"/>
          <w:lang w:val="en-US"/>
        </w:rPr>
        <w:t xml:space="preserve"> high. The leaves are sessile, elliptical in shape. The flowers are small, greenish in colour, gathered in cymes in the axils of leaves. The fruit is a large, globular berry. It has a rather hard orange-yellow epicarp and a white, pulpy, interior in which 1-5 seeds are embedded. It was introduced into Europe in the 16 centure, but was not much used in medicine, being chiefly employed to poison dogs, cats, crows, ets.</w:t>
      </w:r>
    </w:p>
    <w:p w:rsidR="00E960C8" w:rsidRPr="00E960C8" w:rsidRDefault="00E960C8" w:rsidP="00E960C8">
      <w:pPr>
        <w:spacing w:after="0" w:line="360" w:lineRule="auto"/>
        <w:jc w:val="both"/>
        <w:rPr>
          <w:rFonts w:ascii="Times New Roman" w:hAnsi="Times New Roman"/>
          <w:b/>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 xml:space="preserve">The plant is distributed in Ceylon, India, East Bengal, Burma, Thailand, Laos, Cambodia and Vietnam. </w: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 xml:space="preserve">Description. </w:t>
      </w:r>
      <w:r w:rsidRPr="00E960C8">
        <w:rPr>
          <w:rFonts w:ascii="Times New Roman" w:hAnsi="Times New Roman"/>
          <w:bCs/>
          <w:sz w:val="28"/>
          <w:szCs w:val="28"/>
          <w:lang w:val="en-US"/>
        </w:rPr>
        <w:t>Poisonous plant material!</w:t>
      </w:r>
      <w:r w:rsidRPr="00E960C8">
        <w:rPr>
          <w:rFonts w:ascii="Times New Roman" w:hAnsi="Times New Roman"/>
          <w:b/>
          <w:bCs/>
          <w:sz w:val="28"/>
          <w:szCs w:val="28"/>
          <w:lang w:val="uk-UA"/>
        </w:rPr>
        <w:t xml:space="preserve"> </w:t>
      </w:r>
      <w:r w:rsidRPr="00E960C8">
        <w:rPr>
          <w:rFonts w:ascii="Times New Roman" w:hAnsi="Times New Roman"/>
          <w:b/>
          <w:bCs/>
          <w:iCs/>
          <w:sz w:val="28"/>
          <w:szCs w:val="28"/>
          <w:lang w:val="en-US"/>
        </w:rPr>
        <w:t>List A (poisonous drug substances)!!!</w:t>
      </w:r>
      <w:r w:rsidRPr="00E960C8">
        <w:rPr>
          <w:rFonts w:ascii="Times New Roman" w:hAnsi="Times New Roman"/>
          <w:bCs/>
          <w:iCs/>
          <w:sz w:val="28"/>
          <w:szCs w:val="28"/>
          <w:lang w:val="en-US"/>
        </w:rPr>
        <w:t xml:space="preserve"> </w:t>
      </w:r>
      <w:r w:rsidRPr="00E960C8">
        <w:rPr>
          <w:rFonts w:ascii="Times New Roman" w:hAnsi="Times New Roman"/>
          <w:sz w:val="28"/>
          <w:szCs w:val="28"/>
          <w:lang w:val="en-US"/>
        </w:rPr>
        <w:t>The seeds are greenish-grey in colour, sub-spherical, 10-</w:t>
      </w:r>
      <w:smartTag w:uri="urn:schemas-microsoft-com:office:smarttags" w:element="metricconverter">
        <w:smartTagPr>
          <w:attr w:name="ProductID" w:val="30 mm"/>
        </w:smartTagPr>
        <w:r w:rsidRPr="00E960C8">
          <w:rPr>
            <w:rFonts w:ascii="Times New Roman" w:hAnsi="Times New Roman"/>
            <w:sz w:val="28"/>
            <w:szCs w:val="28"/>
            <w:lang w:val="en-US"/>
          </w:rPr>
          <w:t>30 mm</w:t>
        </w:r>
      </w:smartTag>
      <w:r w:rsidRPr="00E960C8">
        <w:rPr>
          <w:rFonts w:ascii="Times New Roman" w:hAnsi="Times New Roman"/>
          <w:sz w:val="28"/>
          <w:szCs w:val="28"/>
          <w:lang w:val="en-US"/>
        </w:rPr>
        <w:t xml:space="preserve"> in diameter and 4-</w:t>
      </w:r>
      <w:smartTag w:uri="urn:schemas-microsoft-com:office:smarttags" w:element="metricconverter">
        <w:smartTagPr>
          <w:attr w:name="ProductID" w:val="6 mm"/>
        </w:smartTagPr>
        <w:r w:rsidRPr="00E960C8">
          <w:rPr>
            <w:rFonts w:ascii="Times New Roman" w:hAnsi="Times New Roman"/>
            <w:sz w:val="28"/>
            <w:szCs w:val="28"/>
            <w:lang w:val="en-US"/>
          </w:rPr>
          <w:t>6 mm</w:t>
        </w:r>
      </w:smartTag>
      <w:r w:rsidRPr="00E960C8">
        <w:rPr>
          <w:rFonts w:ascii="Times New Roman" w:hAnsi="Times New Roman"/>
          <w:sz w:val="28"/>
          <w:szCs w:val="28"/>
          <w:lang w:val="en-US"/>
        </w:rPr>
        <w:t xml:space="preserve"> im thickness. Most of the seeds are nearly flat and regular in shape, but a few are irregularly bent and somewhat oval in outline. The edge is rounded or acute. The testa is covered with silky, closely appressed, radiating hairs. In the centre of one of the flattened sides is a distinct hilum, and a small prominence on the circumference marks the position of the micropyle, which is joined to the hilum by a radial ridge. The seeds are odourless when dry, but if soaked in water and left for a day or two, they develop a very unpleasant odour. They have a persistent bitter taste.</w:t>
      </w:r>
    </w:p>
    <w:p w:rsidR="00E960C8" w:rsidRPr="00E960C8" w:rsidRDefault="00E960C8" w:rsidP="007E4307">
      <w:pPr>
        <w:suppressAutoHyphens/>
        <w:spacing w:after="0" w:line="360" w:lineRule="auto"/>
        <w:jc w:val="center"/>
        <w:rPr>
          <w:rFonts w:ascii="Times New Roman" w:hAnsi="Times New Roman"/>
          <w:sz w:val="28"/>
          <w:szCs w:val="28"/>
          <w:lang w:val="en-US"/>
        </w:rPr>
      </w:pPr>
      <w:r w:rsidRPr="00E960C8">
        <w:rPr>
          <w:rFonts w:ascii="Times New Roman" w:eastAsia="Times New Roman" w:hAnsi="Times New Roman"/>
          <w:sz w:val="28"/>
          <w:szCs w:val="28"/>
        </w:rPr>
        <w:object w:dxaOrig="6285" w:dyaOrig="1740">
          <v:shape id="_x0000_i1035" type="#_x0000_t75" style="width:315.75pt;height:87pt" o:ole="" fillcolor="#909082">
            <v:fill color2="#e8c567"/>
            <v:imagedata r:id="rId89" o:title=""/>
          </v:shape>
          <o:OLEObject Type="Embed" ProgID="Word.Document.8" ShapeID="_x0000_i1035" DrawAspect="Content" ObjectID="_1646806740" r:id="rId90">
            <o:FieldCodes>\s</o:FieldCodes>
          </o:OLEObject>
        </w:object>
      </w:r>
    </w:p>
    <w:p w:rsidR="00E960C8" w:rsidRPr="00E960C8" w:rsidRDefault="00E960C8" w:rsidP="00E960C8">
      <w:pPr>
        <w:suppressAutoHyphens/>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Nux vomica usually contains about 1,5 - 5,3% of the total alkaloids, consisting chiefly of strychnine and brucine, from 35-50% of the total amount being strychnine. Minor related alkaloids include α-colubrine, β-colubrine, protostrychnine, isostrychnine. The seeds also contain chlorogenic acid, a glycoside loganin and about 3% of fixed oil.</w:t>
      </w:r>
    </w:p>
    <w:p w:rsidR="00E960C8" w:rsidRPr="00E960C8" w:rsidRDefault="00E960C8" w:rsidP="00E960C8">
      <w:pPr>
        <w:pStyle w:val="ad"/>
        <w:suppressAutoHyphens/>
        <w:spacing w:after="0" w:line="360" w:lineRule="auto"/>
        <w:jc w:val="both"/>
        <w:rPr>
          <w:rFonts w:ascii="Times New Roman" w:hAnsi="Times New Roman"/>
          <w:sz w:val="28"/>
          <w:szCs w:val="28"/>
          <w:lang w:val="en-US"/>
        </w:rPr>
      </w:pPr>
      <w:r w:rsidRPr="00E960C8">
        <w:rPr>
          <w:rFonts w:ascii="Times New Roman" w:hAnsi="Times New Roman"/>
          <w:b/>
          <w:bCs/>
          <w:iCs/>
          <w:sz w:val="28"/>
          <w:szCs w:val="28"/>
          <w:lang w:val="en-US"/>
        </w:rPr>
        <w:t xml:space="preserve">Uses. </w:t>
      </w:r>
      <w:r w:rsidRPr="00E960C8">
        <w:rPr>
          <w:rFonts w:ascii="Times New Roman" w:hAnsi="Times New Roman"/>
          <w:bCs/>
          <w:sz w:val="28"/>
          <w:szCs w:val="28"/>
          <w:lang w:val="en-US"/>
        </w:rPr>
        <w:t xml:space="preserve">The action of the whole drug closely resembles that of strychnine. The alkaloid was formerly used as a circulatory stimulant in such cases as surgical shock, but its use is now more limited to that of a respiratory stimulant in certain cases of poisoning. Like other bitters, strychnine improves the appetite and digestion, but it has been considerably misused as a "general tonic". Brucine, which is less toxic than strychnine. </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r w:rsidRPr="00E960C8">
        <w:rPr>
          <w:rFonts w:ascii="Times New Roman" w:hAnsi="Times New Roman"/>
          <w:bCs/>
          <w:sz w:val="28"/>
          <w:szCs w:val="28"/>
          <w:lang w:val="en-US"/>
        </w:rPr>
        <w:t xml:space="preserve">Nux vomica is used in Chinese medicine for much the same purposes as in Western medicine are usually processed to reduce their toxicity. Heat treatment of the seeds reduces the normal levels of the principal alkaloids and the amounts of </w:t>
      </w:r>
      <w:r w:rsidRPr="00E960C8">
        <w:rPr>
          <w:rFonts w:ascii="Times New Roman" w:hAnsi="Times New Roman"/>
          <w:sz w:val="28"/>
          <w:szCs w:val="28"/>
          <w:lang w:val="en-US"/>
        </w:rPr>
        <w:t>isostrychnine, isobrucine, strychnine-</w:t>
      </w:r>
      <w:r w:rsidRPr="00E960C8">
        <w:rPr>
          <w:rFonts w:ascii="Times New Roman" w:hAnsi="Times New Roman"/>
          <w:i/>
          <w:sz w:val="28"/>
          <w:szCs w:val="28"/>
          <w:lang w:val="en-US"/>
        </w:rPr>
        <w:t>N</w:t>
      </w:r>
      <w:r w:rsidRPr="00E960C8">
        <w:rPr>
          <w:rFonts w:ascii="Times New Roman" w:hAnsi="Times New Roman"/>
          <w:sz w:val="28"/>
          <w:szCs w:val="28"/>
          <w:lang w:val="en-US"/>
        </w:rPr>
        <w:t>-oxide and brucine-</w:t>
      </w:r>
      <w:r w:rsidRPr="00E960C8">
        <w:rPr>
          <w:rFonts w:ascii="Times New Roman" w:hAnsi="Times New Roman"/>
          <w:i/>
          <w:sz w:val="28"/>
          <w:szCs w:val="28"/>
          <w:lang w:val="en-US"/>
        </w:rPr>
        <w:t>N</w:t>
      </w:r>
      <w:r w:rsidRPr="00E960C8">
        <w:rPr>
          <w:rFonts w:ascii="Times New Roman" w:hAnsi="Times New Roman"/>
          <w:sz w:val="28"/>
          <w:szCs w:val="28"/>
          <w:lang w:val="en-US"/>
        </w:rPr>
        <w:t>-oxide are increased.</w:t>
      </w:r>
    </w:p>
    <w:p w:rsidR="00E960C8" w:rsidRPr="00E960C8" w:rsidRDefault="00E960C8" w:rsidP="00E960C8">
      <w:pPr>
        <w:pStyle w:val="ad"/>
        <w:suppressAutoHyphens/>
        <w:spacing w:after="0" w:line="360" w:lineRule="auto"/>
        <w:jc w:val="both"/>
        <w:rPr>
          <w:rFonts w:ascii="Times New Roman" w:hAnsi="Times New Roman"/>
          <w:bCs/>
          <w:sz w:val="28"/>
          <w:szCs w:val="28"/>
          <w:lang w:val="en-US"/>
        </w:rPr>
      </w:pPr>
      <w:r w:rsidRPr="00E960C8">
        <w:rPr>
          <w:rFonts w:ascii="Times New Roman" w:hAnsi="Times New Roman"/>
          <w:bCs/>
          <w:sz w:val="28"/>
          <w:szCs w:val="28"/>
          <w:lang w:val="en-US"/>
        </w:rPr>
        <w:lastRenderedPageBreak/>
        <w:t>In large doses of the Nux vomica the excitability of the motor nerve cells is so much increased that violent convulsions may occur; these involve the respiratory muscles, and death from asphyxiation.</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p>
    <w:p w:rsidR="00E960C8" w:rsidRPr="00E960C8" w:rsidRDefault="00E960C8" w:rsidP="00E960C8">
      <w:pPr>
        <w:autoSpaceDE w:val="0"/>
        <w:autoSpaceDN w:val="0"/>
        <w:adjustRightInd w:val="0"/>
        <w:spacing w:after="0" w:line="360" w:lineRule="auto"/>
        <w:rPr>
          <w:rFonts w:ascii="Times New Roman" w:hAnsi="Times New Roman"/>
          <w:sz w:val="28"/>
          <w:szCs w:val="28"/>
          <w:lang w:val="en-US"/>
        </w:rPr>
      </w:pPr>
      <w:r w:rsidRPr="00E960C8">
        <w:rPr>
          <w:rFonts w:ascii="Times New Roman" w:hAnsi="Times New Roman"/>
          <w:noProof/>
          <w:sz w:val="28"/>
          <w:szCs w:val="28"/>
          <w:lang w:eastAsia="ru-RU"/>
        </w:rPr>
        <w:drawing>
          <wp:anchor distT="0" distB="0" distL="114300" distR="114300" simplePos="0" relativeHeight="251669504" behindDoc="1" locked="0" layoutInCell="1" allowOverlap="1" wp14:anchorId="209F6881" wp14:editId="1E78EE50">
            <wp:simplePos x="0" y="0"/>
            <wp:positionH relativeFrom="column">
              <wp:posOffset>0</wp:posOffset>
            </wp:positionH>
            <wp:positionV relativeFrom="paragraph">
              <wp:posOffset>0</wp:posOffset>
            </wp:positionV>
            <wp:extent cx="1600200" cy="2400300"/>
            <wp:effectExtent l="0" t="0" r="0" b="0"/>
            <wp:wrapTight wrapText="bothSides">
              <wp:wrapPolygon edited="0">
                <wp:start x="0" y="0"/>
                <wp:lineTo x="0" y="21429"/>
                <wp:lineTo x="21343" y="21429"/>
                <wp:lineTo x="21343" y="0"/>
                <wp:lineTo x="0" y="0"/>
              </wp:wrapPolygon>
            </wp:wrapTight>
            <wp:docPr id="5" name="Рисунок 5" descr="iStock_passio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tock_passionflower"/>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0C8">
        <w:rPr>
          <w:rFonts w:ascii="Times New Roman" w:hAnsi="Times New Roman"/>
          <w:b/>
          <w:smallCaps/>
          <w:sz w:val="28"/>
          <w:szCs w:val="28"/>
          <w:lang w:val="en-US"/>
        </w:rPr>
        <w:t xml:space="preserve">PASSIONFLOWER </w:t>
      </w:r>
      <w:r w:rsidRPr="00E960C8">
        <w:rPr>
          <w:rFonts w:ascii="Times New Roman" w:hAnsi="Times New Roman"/>
          <w:b/>
          <w:sz w:val="28"/>
          <w:szCs w:val="28"/>
          <w:lang w:val="en-US"/>
        </w:rPr>
        <w:t xml:space="preserve">HERB - </w:t>
      </w:r>
      <w:r w:rsidRPr="00E960C8">
        <w:rPr>
          <w:rFonts w:ascii="Times New Roman" w:hAnsi="Times New Roman"/>
          <w:b/>
          <w:i/>
          <w:sz w:val="28"/>
          <w:szCs w:val="28"/>
          <w:lang w:val="en-US"/>
        </w:rPr>
        <w:t>PASSIFLORAE HERBA</w:t>
      </w:r>
    </w:p>
    <w:p w:rsidR="00E960C8" w:rsidRPr="00E960C8" w:rsidRDefault="00E960C8" w:rsidP="00E960C8">
      <w:pPr>
        <w:autoSpaceDE w:val="0"/>
        <w:autoSpaceDN w:val="0"/>
        <w:adjustRightInd w:val="0"/>
        <w:spacing w:after="0" w:line="360" w:lineRule="auto"/>
        <w:rPr>
          <w:rFonts w:ascii="Times New Roman" w:hAnsi="Times New Roman"/>
          <w:i/>
          <w:sz w:val="28"/>
          <w:szCs w:val="28"/>
          <w:lang w:val="en-US" w:eastAsia="ru-RU"/>
        </w:rPr>
      </w:pPr>
      <w:r w:rsidRPr="00E960C8">
        <w:rPr>
          <w:rFonts w:ascii="Times New Roman" w:hAnsi="Times New Roman"/>
          <w:b/>
          <w:sz w:val="28"/>
          <w:szCs w:val="28"/>
          <w:lang w:val="en-US"/>
        </w:rPr>
        <w:t>Passion flower</w:t>
      </w:r>
      <w:r w:rsidRPr="00E960C8">
        <w:rPr>
          <w:rFonts w:ascii="Times New Roman" w:hAnsi="Times New Roman"/>
          <w:i/>
          <w:sz w:val="28"/>
          <w:szCs w:val="28"/>
          <w:lang w:val="en-US"/>
        </w:rPr>
        <w:t xml:space="preserve"> - Passiflora incarnata</w:t>
      </w:r>
      <w:r w:rsidRPr="00E960C8">
        <w:rPr>
          <w:rFonts w:ascii="Times New Roman" w:hAnsi="Times New Roman"/>
          <w:sz w:val="28"/>
          <w:szCs w:val="28"/>
          <w:lang w:val="en-US" w:eastAsia="ru-RU"/>
        </w:rPr>
        <w:t xml:space="preserve"> L., Fam. Passifloraceae.</w:t>
      </w:r>
    </w:p>
    <w:p w:rsidR="00E960C8" w:rsidRPr="00E960C8" w:rsidRDefault="00E960C8" w:rsidP="00E960C8">
      <w:pPr>
        <w:autoSpaceDE w:val="0"/>
        <w:autoSpaceDN w:val="0"/>
        <w:adjustRightInd w:val="0"/>
        <w:spacing w:after="0" w:line="360" w:lineRule="auto"/>
        <w:jc w:val="both"/>
        <w:rPr>
          <w:rFonts w:ascii="Times New Roman" w:hAnsi="Times New Roman"/>
          <w:i/>
          <w:sz w:val="28"/>
          <w:szCs w:val="28"/>
          <w:lang w:val="en-US"/>
        </w:rPr>
      </w:pPr>
      <w:r w:rsidRPr="00E960C8">
        <w:rPr>
          <w:rFonts w:ascii="Times New Roman" w:hAnsi="Times New Roman"/>
          <w:sz w:val="28"/>
          <w:szCs w:val="28"/>
          <w:lang w:val="en-US" w:eastAsia="ru-RU"/>
        </w:rPr>
        <w:t>Synonym(s): Apricot Vine, Grenadille, Maypop, Passiflora, Passion Vine.</w:t>
      </w:r>
    </w:p>
    <w:p w:rsidR="00E960C8" w:rsidRPr="00E960C8" w:rsidRDefault="00E960C8" w:rsidP="00E960C8">
      <w:pPr>
        <w:autoSpaceDE w:val="0"/>
        <w:autoSpaceDN w:val="0"/>
        <w:adjustRightInd w:val="0"/>
        <w:spacing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bCs/>
          <w:sz w:val="28"/>
          <w:szCs w:val="28"/>
          <w:lang w:val="en-US"/>
        </w:rPr>
        <w:t>Passionflower</w:t>
      </w:r>
      <w:r w:rsidRPr="00E960C8">
        <w:rPr>
          <w:rFonts w:ascii="Times New Roman" w:hAnsi="Times New Roman"/>
          <w:sz w:val="28"/>
          <w:szCs w:val="28"/>
          <w:lang w:val="en-US"/>
        </w:rPr>
        <w:t xml:space="preserve"> is a fast growing vine with climbing stems. It has large, intricate flowers with prominent styles and stamens. The stems can be smooth or pubescent; they are long, possessing many tendrils (spiral). Leaves are alternate and palmately 3-lobed, measuring from 6-</w:t>
      </w:r>
      <w:smartTag w:uri="urn:schemas-microsoft-com:office:smarttags" w:element="metricconverter">
        <w:smartTagPr>
          <w:attr w:name="ProductID" w:val="15 cm"/>
        </w:smartTagPr>
        <w:r w:rsidRPr="00E960C8">
          <w:rPr>
            <w:rFonts w:ascii="Times New Roman" w:hAnsi="Times New Roman"/>
            <w:sz w:val="28"/>
            <w:szCs w:val="28"/>
            <w:lang w:val="en-US"/>
          </w:rPr>
          <w:t>15 cm</w:t>
        </w:r>
      </w:smartTag>
      <w:r w:rsidRPr="00E960C8">
        <w:rPr>
          <w:rFonts w:ascii="Times New Roman" w:hAnsi="Times New Roman"/>
          <w:sz w:val="28"/>
          <w:szCs w:val="28"/>
          <w:lang w:val="en-US"/>
        </w:rPr>
        <w:t xml:space="preserve">. They have two characteristic glands on the petiole. Flowers have five bluish-white petals. They exhibit a white and purple </w:t>
      </w:r>
      <w:r w:rsidRPr="00E960C8">
        <w:rPr>
          <w:rFonts w:ascii="Times New Roman" w:hAnsi="Times New Roman"/>
          <w:i/>
          <w:iCs/>
          <w:sz w:val="28"/>
          <w:szCs w:val="28"/>
          <w:lang w:val="en-US"/>
        </w:rPr>
        <w:t>corona</w:t>
      </w:r>
      <w:r w:rsidRPr="00E960C8">
        <w:rPr>
          <w:rFonts w:ascii="Times New Roman" w:hAnsi="Times New Roman"/>
          <w:sz w:val="28"/>
          <w:szCs w:val="28"/>
          <w:lang w:val="en-US"/>
        </w:rPr>
        <w:t xml:space="preserve">, a structure of fine appendages between the petals and corolla. </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w:t>
      </w:r>
      <w:r w:rsidRPr="00E960C8">
        <w:rPr>
          <w:rFonts w:ascii="Times New Roman" w:hAnsi="Times New Roman"/>
          <w:b/>
          <w:sz w:val="28"/>
          <w:szCs w:val="28"/>
          <w:lang w:val="en-US"/>
        </w:rPr>
        <w:t xml:space="preserve"> </w:t>
      </w:r>
      <w:r w:rsidRPr="00E960C8">
        <w:rPr>
          <w:rFonts w:ascii="Times New Roman" w:hAnsi="Times New Roman"/>
          <w:sz w:val="28"/>
          <w:szCs w:val="28"/>
          <w:lang w:val="en-US"/>
        </w:rPr>
        <w:t>native to the tropical and semi-tropical southern United States, Mexico, and Central and South America, now cultivated in tropical and subtropical regions, including Florida, Guatemala, and India. The material of commerce is obtained from wild and cultivated plants, mainly from the United States, India, and the West Indies.</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uk-UA"/>
        </w:rPr>
      </w:pPr>
      <w:r w:rsidRPr="00E960C8">
        <w:rPr>
          <w:rFonts w:ascii="Times New Roman" w:hAnsi="Times New Roman"/>
          <w:sz w:val="28"/>
          <w:szCs w:val="28"/>
          <w:lang w:val="en-US"/>
        </w:rPr>
        <w:t>Passionflower was first cultivated by native Americans for its edible fruit. The plant was taken back to Europe where it became widely cultivated and introduced into European medicine. The unusual construction of its whitish violet flowers caused Spanish missionaries to name this plant with reference to elements of the passion of Christ: Its coronal threads were seen as a symbol for the crown of thorns, the curling tendrils for the cords of the whips, the five stamens for the wounds, the three stigmas for the nails on the cross, the ovary for the hammer, and the five petals and five sepals of the flower for the ten "true" apostles.</w:t>
      </w:r>
    </w:p>
    <w:p w:rsidR="00E960C8" w:rsidRPr="00E960C8" w:rsidRDefault="007E4307" w:rsidP="00E960C8">
      <w:pPr>
        <w:spacing w:after="0" w:line="360" w:lineRule="auto"/>
        <w:jc w:val="both"/>
        <w:rPr>
          <w:rFonts w:ascii="Times New Roman" w:hAnsi="Times New Roman"/>
          <w:sz w:val="28"/>
          <w:szCs w:val="28"/>
          <w:lang w:val="en-US"/>
        </w:rPr>
      </w:pPr>
      <w:r w:rsidRPr="00E960C8">
        <w:rPr>
          <w:rFonts w:ascii="Times New Roman" w:hAnsi="Times New Roman"/>
          <w:noProof/>
          <w:sz w:val="28"/>
          <w:szCs w:val="28"/>
          <w:lang w:eastAsia="ru-RU"/>
        </w:rPr>
        <w:lastRenderedPageBreak/>
        <w:drawing>
          <wp:anchor distT="0" distB="0" distL="114300" distR="114300" simplePos="0" relativeHeight="251644928" behindDoc="0" locked="0" layoutInCell="1" allowOverlap="1" wp14:anchorId="192DB920" wp14:editId="0A23B00F">
            <wp:simplePos x="0" y="0"/>
            <wp:positionH relativeFrom="column">
              <wp:posOffset>3091815</wp:posOffset>
            </wp:positionH>
            <wp:positionV relativeFrom="paragraph">
              <wp:posOffset>1742440</wp:posOffset>
            </wp:positionV>
            <wp:extent cx="3143250" cy="73710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7371080"/>
                    </a:xfrm>
                    <a:prstGeom prst="rect">
                      <a:avLst/>
                    </a:prstGeom>
                    <a:noFill/>
                  </pic:spPr>
                </pic:pic>
              </a:graphicData>
            </a:graphic>
            <wp14:sizeRelH relativeFrom="page">
              <wp14:pctWidth>0</wp14:pctWidth>
            </wp14:sizeRelH>
            <wp14:sizeRelV relativeFrom="page">
              <wp14:pctHeight>0</wp14:pctHeight>
            </wp14:sizeRelV>
          </wp:anchor>
        </w:drawing>
      </w:r>
      <w:r w:rsidR="00E960C8" w:rsidRPr="00E960C8">
        <w:rPr>
          <w:rFonts w:ascii="Times New Roman" w:hAnsi="Times New Roman"/>
          <w:b/>
          <w:sz w:val="28"/>
          <w:szCs w:val="28"/>
          <w:lang w:val="en-US"/>
        </w:rPr>
        <w:t xml:space="preserve">Description: </w:t>
      </w:r>
      <w:r w:rsidR="00E960C8" w:rsidRPr="00E960C8">
        <w:rPr>
          <w:rFonts w:ascii="Times New Roman" w:hAnsi="Times New Roman"/>
          <w:sz w:val="28"/>
          <w:szCs w:val="28"/>
          <w:lang w:val="en-US"/>
        </w:rPr>
        <w:t xml:space="preserve">Passionflower herb consists of of the whole or cut dried aerial parts, collected during the flowering and fruiting period, containing not less than 0.4% flavonoids calculated as hyperoside. Botanical identity must be confirmed by thin-layer chromatography (TLC) as well as by macroscopic and microscopic examinations and organoleptic evaluation. Purity tests are required for the absence of pith-containing stem fragments greater than </w:t>
      </w:r>
      <w:smartTag w:uri="urn:schemas-microsoft-com:office:smarttags" w:element="metricconverter">
        <w:smartTagPr>
          <w:attr w:name="ProductID" w:val="3 mm"/>
        </w:smartTagPr>
        <w:r w:rsidR="00E960C8" w:rsidRPr="00E960C8">
          <w:rPr>
            <w:rFonts w:ascii="Times New Roman" w:hAnsi="Times New Roman"/>
            <w:sz w:val="28"/>
            <w:szCs w:val="28"/>
            <w:lang w:val="en-US"/>
          </w:rPr>
          <w:t>3 mm</w:t>
        </w:r>
      </w:smartTag>
      <w:r w:rsidR="00E960C8" w:rsidRPr="00E960C8">
        <w:rPr>
          <w:rFonts w:ascii="Times New Roman" w:hAnsi="Times New Roman"/>
          <w:sz w:val="28"/>
          <w:szCs w:val="28"/>
          <w:lang w:val="en-US"/>
        </w:rPr>
        <w:t xml:space="preserve"> in diameter. The British Herbal Pharmacopoeia requires not less than 15% water-soluble extractive, among other quantitative standards. The French Pharmacopoeia requires not less than 0.8% total flavonoids calculated as vitexin by measuring the absorbence after reaction.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 xml:space="preserve">Passionflower contains 0.8-2.5% apigenin and luteolin glycosides, vitexin, isovitexin and their C-glycosides, kaempferol, quercetin, and rutin; indole alkaloids (0.01-0.09%), mainly harman, harmaline, harmine; coumarin derivatives; cyanogenic glycosides (gynocardin); maltol; fatty acids (linoleic and linolenic); gum; phytosterols (stigmasterol); sugars (sucrose); and a trace of volatile oil.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Uses: </w:t>
      </w:r>
      <w:r w:rsidRPr="00E960C8">
        <w:rPr>
          <w:rFonts w:ascii="Times New Roman" w:hAnsi="Times New Roman"/>
          <w:sz w:val="28"/>
          <w:szCs w:val="28"/>
          <w:lang w:val="en-US"/>
        </w:rPr>
        <w:t xml:space="preserve">Passionflower is used as a component of prepared sedative (in combination with lemon balm and valerian root) and cardiotonic (in combination with hawthorn) </w:t>
      </w:r>
      <w:r w:rsidRPr="00E960C8">
        <w:rPr>
          <w:rFonts w:ascii="Times New Roman" w:hAnsi="Times New Roman"/>
          <w:sz w:val="28"/>
          <w:szCs w:val="28"/>
          <w:lang w:val="en-US"/>
        </w:rPr>
        <w:lastRenderedPageBreak/>
        <w:t>nonprescription drugs in various dosage forms including coated tablets, tinctures, and infusions. It is also a component of a standard Commission E fixed formula "Sedative Tea," which contains 40% valerian root, 30% passionflower herb, and 30% lemon balm leaf. In the United States, passionflower is used as a sedative component of dietary supplement sleep aid formulations. Very few pharmacological studies have been undertaken, though its central nervous system sedative properties have been documented, supporting its traditional indications for use. The approved modern therapeutic applications for passionflower are supportable based on its history of use in well established systems of traditional and conventional medicine, pharmacodynamic studies supporting its empirically acknowledged sedative and anxiolytic effects, and phyto-chemical investigations.</w:t>
      </w:r>
    </w:p>
    <w:p w:rsidR="00E960C8" w:rsidRPr="00E960C8" w:rsidRDefault="00E960C8" w:rsidP="00E960C8">
      <w:pPr>
        <w:spacing w:after="0" w:line="360" w:lineRule="auto"/>
        <w:jc w:val="both"/>
        <w:rPr>
          <w:rFonts w:ascii="Times New Roman" w:hAnsi="Times New Roman"/>
          <w:b/>
          <w:sz w:val="28"/>
          <w:szCs w:val="28"/>
          <w:lang w:val="en-US" w:eastAsia="ru-RU"/>
        </w:rPr>
      </w:pPr>
      <w:r w:rsidRPr="00E960C8">
        <w:rPr>
          <w:rFonts w:ascii="Times New Roman" w:hAnsi="Times New Roman"/>
          <w:sz w:val="28"/>
          <w:szCs w:val="28"/>
          <w:lang w:val="en-US"/>
        </w:rPr>
        <w:t xml:space="preserve">The British Herbal Compendium reported its actions as sedative, anxiolytic, and antispasmodic. The available pharmacodynamic studies generally support the empirically accepted central nervous system sedative and anxiolytic effects. The specific constituents responsible for these actions remain unclear and it is possibly a synergy of multiple constituents instead. Drug: </w:t>
      </w:r>
      <w:r w:rsidRPr="00E960C8">
        <w:rPr>
          <w:rFonts w:ascii="Times New Roman" w:hAnsi="Times New Roman"/>
          <w:sz w:val="28"/>
          <w:szCs w:val="28"/>
          <w:lang w:val="en-US" w:eastAsia="ru-RU"/>
        </w:rPr>
        <w:t>Novo-Passit.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eastAsia="ru-RU"/>
        </w:rPr>
      </w:pPr>
      <w:r w:rsidRPr="00E960C8">
        <w:rPr>
          <w:rFonts w:ascii="Times New Roman" w:hAnsi="Times New Roman"/>
          <w:b/>
          <w:sz w:val="28"/>
          <w:szCs w:val="28"/>
          <w:lang w:val="en-US" w:eastAsia="ru-RU"/>
        </w:rPr>
        <w:t xml:space="preserve">Pharmacopoeial and Other Monographs: </w:t>
      </w:r>
      <w:r w:rsidRPr="00E960C8">
        <w:rPr>
          <w:rFonts w:ascii="Times New Roman" w:hAnsi="Times New Roman"/>
          <w:sz w:val="28"/>
          <w:szCs w:val="28"/>
          <w:lang w:val="en-US" w:eastAsia="ru-RU"/>
        </w:rPr>
        <w:t xml:space="preserve">BHC 1992, BHMA 2003, BHP 1996, BP 2009, Complete German Commission E, ESCOP 2003, Martindale 35th edition, Ph Eur 6.4, </w:t>
      </w:r>
      <w:r w:rsidRPr="00E960C8">
        <w:rPr>
          <w:rFonts w:ascii="Times New Roman" w:hAnsi="Times New Roman"/>
          <w:sz w:val="28"/>
          <w:szCs w:val="28"/>
          <w:lang w:val="en-US"/>
        </w:rPr>
        <w:t>Ph.Fr.X, 1990</w:t>
      </w:r>
      <w:r w:rsidRPr="00E960C8">
        <w:rPr>
          <w:rFonts w:ascii="Times New Roman" w:hAnsi="Times New Roman"/>
          <w:sz w:val="28"/>
          <w:szCs w:val="28"/>
          <w:lang w:val="en-US" w:eastAsia="ru-RU"/>
        </w:rPr>
        <w:t>.</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p>
    <w:p w:rsidR="00E960C8" w:rsidRPr="00E960C8" w:rsidRDefault="00E960C8" w:rsidP="00E960C8">
      <w:pPr>
        <w:jc w:val="both"/>
        <w:rPr>
          <w:rFonts w:ascii="Times New Roman" w:hAnsi="Times New Roman"/>
          <w:i/>
          <w:sz w:val="28"/>
          <w:szCs w:val="28"/>
          <w:lang w:val="en-US"/>
        </w:rPr>
      </w:pPr>
      <w:r w:rsidRPr="00E960C8">
        <w:rPr>
          <w:rFonts w:ascii="Times New Roman" w:hAnsi="Times New Roman"/>
          <w:b/>
          <w:smallCaps/>
          <w:sz w:val="28"/>
          <w:szCs w:val="28"/>
          <w:lang w:val="en-US"/>
        </w:rPr>
        <w:t xml:space="preserve">YOHIMBE </w:t>
      </w:r>
      <w:r w:rsidRPr="00E960C8">
        <w:rPr>
          <w:rFonts w:ascii="Times New Roman" w:hAnsi="Times New Roman"/>
          <w:b/>
          <w:sz w:val="28"/>
          <w:szCs w:val="28"/>
          <w:lang w:val="en-US"/>
        </w:rPr>
        <w:t xml:space="preserve">BARK - </w:t>
      </w:r>
      <w:r w:rsidRPr="00E960C8">
        <w:rPr>
          <w:rFonts w:ascii="Times New Roman" w:hAnsi="Times New Roman"/>
          <w:b/>
          <w:i/>
          <w:sz w:val="28"/>
          <w:szCs w:val="28"/>
          <w:lang w:val="en-US"/>
        </w:rPr>
        <w:t>YOHIMBEHE CORTEX</w:t>
      </w:r>
    </w:p>
    <w:p w:rsidR="00E960C8" w:rsidRPr="00E960C8" w:rsidRDefault="00E960C8" w:rsidP="00E960C8">
      <w:pPr>
        <w:spacing w:after="0" w:line="360" w:lineRule="auto"/>
        <w:jc w:val="both"/>
        <w:rPr>
          <w:rFonts w:ascii="Times New Roman" w:hAnsi="Times New Roman"/>
          <w:i/>
          <w:sz w:val="28"/>
          <w:szCs w:val="28"/>
          <w:lang w:val="en-US"/>
        </w:rPr>
      </w:pPr>
      <w:r w:rsidRPr="00E960C8">
        <w:rPr>
          <w:rFonts w:ascii="Times New Roman" w:hAnsi="Times New Roman"/>
          <w:b/>
          <w:sz w:val="28"/>
          <w:szCs w:val="28"/>
          <w:lang w:val="en-US"/>
        </w:rPr>
        <w:t xml:space="preserve">Yohimbe - </w:t>
      </w:r>
      <w:r w:rsidRPr="00E960C8">
        <w:rPr>
          <w:rFonts w:ascii="Times New Roman" w:hAnsi="Times New Roman"/>
          <w:i/>
          <w:sz w:val="28"/>
          <w:szCs w:val="28"/>
          <w:lang w:val="en-US"/>
        </w:rPr>
        <w:t xml:space="preserve">Pausinystalia yohimbe </w:t>
      </w:r>
      <w:r w:rsidRPr="00E960C8">
        <w:rPr>
          <w:rFonts w:ascii="Times New Roman" w:hAnsi="Times New Roman"/>
          <w:sz w:val="28"/>
          <w:szCs w:val="28"/>
          <w:lang w:val="en-US"/>
        </w:rPr>
        <w:t>(K. Schumann),</w:t>
      </w:r>
      <w:r w:rsidRPr="00E960C8">
        <w:rPr>
          <w:rFonts w:ascii="Times New Roman" w:hAnsi="Times New Roman"/>
          <w:bCs/>
          <w:sz w:val="28"/>
          <w:szCs w:val="28"/>
          <w:lang w:val="en-US" w:eastAsia="ru-RU"/>
        </w:rPr>
        <w:t xml:space="preserve"> Fam</w:t>
      </w:r>
      <w:r w:rsidRPr="00E960C8">
        <w:rPr>
          <w:rFonts w:ascii="Times New Roman" w:hAnsi="Times New Roman"/>
          <w:bCs/>
          <w:i/>
          <w:iCs/>
          <w:sz w:val="28"/>
          <w:szCs w:val="28"/>
          <w:lang w:val="en-US" w:eastAsia="ru-RU"/>
        </w:rPr>
        <w:t>.</w:t>
      </w:r>
      <w:r w:rsidRPr="00E960C8">
        <w:rPr>
          <w:rFonts w:ascii="Times New Roman" w:hAnsi="Times New Roman"/>
          <w:bCs/>
          <w:sz w:val="28"/>
          <w:szCs w:val="28"/>
          <w:lang w:val="en-US" w:eastAsia="ru-RU"/>
        </w:rPr>
        <w:t xml:space="preserve"> Rubiaceae</w:t>
      </w:r>
      <w:r w:rsidRPr="00E960C8">
        <w:rPr>
          <w:rFonts w:ascii="Times New Roman" w:hAnsi="Times New Roman"/>
          <w:bCs/>
          <w:i/>
          <w:sz w:val="28"/>
          <w:szCs w:val="28"/>
          <w:lang w:val="en-US" w:eastAsia="ru-RU"/>
        </w:rPr>
        <w:t>.</w:t>
      </w:r>
    </w:p>
    <w:p w:rsidR="00E960C8" w:rsidRPr="00E960C8" w:rsidRDefault="00E960C8" w:rsidP="00E960C8">
      <w:pPr>
        <w:autoSpaceDE w:val="0"/>
        <w:autoSpaceDN w:val="0"/>
        <w:adjustRightInd w:val="0"/>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Plant. </w:t>
      </w:r>
      <w:r w:rsidRPr="00E960C8">
        <w:rPr>
          <w:rFonts w:ascii="Times New Roman" w:hAnsi="Times New Roman"/>
          <w:sz w:val="28"/>
          <w:szCs w:val="28"/>
          <w:lang w:val="en-US"/>
        </w:rPr>
        <w:t xml:space="preserve">Yohimbe is a tall evergreen forest tree. </w:t>
      </w:r>
    </w:p>
    <w:p w:rsidR="00E960C8" w:rsidRPr="00E960C8" w:rsidRDefault="00E960C8" w:rsidP="00E960C8">
      <w:pPr>
        <w:autoSpaceDE w:val="0"/>
        <w:autoSpaceDN w:val="0"/>
        <w:adjustRightInd w:val="0"/>
        <w:spacing w:after="0" w:line="360" w:lineRule="auto"/>
        <w:rPr>
          <w:rFonts w:ascii="Times New Roman" w:hAnsi="Times New Roman"/>
          <w:sz w:val="28"/>
          <w:szCs w:val="28"/>
          <w:lang w:val="en-US" w:eastAsia="ru-RU"/>
        </w:rPr>
      </w:pPr>
      <w:r w:rsidRPr="00E960C8">
        <w:rPr>
          <w:rFonts w:ascii="Times New Roman" w:hAnsi="Times New Roman"/>
          <w:b/>
          <w:sz w:val="28"/>
          <w:szCs w:val="28"/>
          <w:lang w:val="en-US"/>
        </w:rPr>
        <w:t xml:space="preserve">Area of distribution. </w:t>
      </w:r>
      <w:r w:rsidRPr="00E960C8">
        <w:rPr>
          <w:rFonts w:ascii="Times New Roman" w:hAnsi="Times New Roman"/>
          <w:sz w:val="28"/>
          <w:szCs w:val="28"/>
          <w:lang w:val="en-US"/>
        </w:rPr>
        <w:t>It is native to southwestern Nigeria, Cameroon, Gabon, and the Congo. The material of commerce is collected in the wild in this region.</w:t>
      </w:r>
    </w:p>
    <w:p w:rsidR="00E960C8" w:rsidRPr="00E960C8" w:rsidRDefault="00E960C8" w:rsidP="00E960C8">
      <w:pPr>
        <w:autoSpaceDE w:val="0"/>
        <w:autoSpaceDN w:val="0"/>
        <w:adjustRightInd w:val="0"/>
        <w:spacing w:after="0" w:line="360" w:lineRule="auto"/>
        <w:jc w:val="both"/>
        <w:rPr>
          <w:rFonts w:ascii="Times New Roman" w:hAnsi="Times New Roman"/>
          <w:bCs/>
          <w:iCs/>
          <w:sz w:val="28"/>
          <w:szCs w:val="28"/>
          <w:lang w:val="en-US"/>
        </w:rPr>
      </w:pPr>
      <w:r w:rsidRPr="00E960C8">
        <w:rPr>
          <w:rFonts w:ascii="Times New Roman" w:hAnsi="Times New Roman"/>
          <w:b/>
          <w:sz w:val="28"/>
          <w:szCs w:val="28"/>
          <w:lang w:val="en-US"/>
        </w:rPr>
        <w:t xml:space="preserve">Description. </w:t>
      </w:r>
      <w:r w:rsidRPr="00E960C8">
        <w:rPr>
          <w:rFonts w:ascii="Times New Roman" w:hAnsi="Times New Roman"/>
          <w:sz w:val="28"/>
          <w:szCs w:val="28"/>
          <w:lang w:val="en-US"/>
        </w:rPr>
        <w:t>Yohimbe bark consists of the dried bark of the trunk and branches of Pausinystalia yohimbe.</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Constituents. </w:t>
      </w:r>
      <w:r w:rsidRPr="00E960C8">
        <w:rPr>
          <w:rFonts w:ascii="Times New Roman" w:hAnsi="Times New Roman"/>
          <w:sz w:val="28"/>
          <w:szCs w:val="28"/>
          <w:lang w:val="en-US"/>
        </w:rPr>
        <w:t>Yohimbe contains up to 6% indole alkaloids, 10-15% of which are yohimbine (quebrachine); also a-yohimbine (isoyohimbine), dihydroyohimbine, yohimbinine, a-yohimbane, yohimbenine, corynantheine, and others.</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lastRenderedPageBreak/>
        <w:t>Uses.</w:t>
      </w:r>
      <w:r w:rsidRPr="00E960C8">
        <w:rPr>
          <w:rFonts w:ascii="Times New Roman" w:hAnsi="Times New Roman"/>
          <w:sz w:val="28"/>
          <w:szCs w:val="28"/>
          <w:lang w:val="en-US"/>
        </w:rPr>
        <w:t xml:space="preserve"> Yohimbe bark has traditionally been used in western Africa as a sexual aphrodisiac, for functional impotence , especially in male erectile disorders, reportedly stimulating both erection and salivation. Medicinal use of yohimbe bark reached Europe in the 1890s. The majority of pharmacological data is on one of its isolated constituents, the indole alkaloid yohimbine, rather than on whole bark preparations.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The Commission E reported its unofficial use for sexual disorders, as an aphrodisiac, and for feebleness and exhaustion. The effectiveness of this herb and its preparations for the claimed applications is not sufficiently documented in the scientific literature, and thus the Commission E categorized it as an unapproved herb. The Evaluation section of the original monograph states, "The therapeutic administration of yohimbe bark and its preparations is not recommended because of insufficient proof of efficacy and the unforeseeable correlation between risk and benefit."</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In the United States, yohimbe bark is widely used in numerous aphrodisiac, athletic performance (as an alternative to anabolic steroids) and male sexual performance dietary supplements. No significant human studies on crude yohimbe bark or its whole extract have been conducted. Numerous studies, however, have investigated the actions of the isolated constituent yohimbine; for example, some pharmacokinetic studies have been performed in humans and human clinical studies have investigated its use for erectile dysfunction or male impotence.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There are a few studies showing that yohimbine is effective for some impotence, especially of vascular, diabetic, or psychogenic origins. It can improve the quality and staying power of erections, usually without increasing sexual excitement.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sz w:val="28"/>
          <w:szCs w:val="28"/>
          <w:lang w:val="en-US"/>
        </w:rPr>
        <w:t xml:space="preserve">Though yohimbe bark is freely available in the United States in health and natural food stores, pharmacies, and by mail order, it should be used with caution.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Contraindications. </w:t>
      </w:r>
      <w:r w:rsidRPr="00E960C8">
        <w:rPr>
          <w:rFonts w:ascii="Times New Roman" w:hAnsi="Times New Roman"/>
          <w:sz w:val="28"/>
          <w:szCs w:val="28"/>
          <w:lang w:val="en-US"/>
        </w:rPr>
        <w:t>In existing liver and kidney diseases and in chronic inflammation of the sexual organs or prostate gland.</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eastAsia="ru-RU"/>
        </w:rPr>
        <w:t>Drug interactions.</w:t>
      </w:r>
      <w:r w:rsidRPr="00E960C8">
        <w:rPr>
          <w:rFonts w:ascii="Times New Roman" w:hAnsi="Times New Roman"/>
          <w:sz w:val="28"/>
          <w:szCs w:val="28"/>
          <w:lang w:val="en-US" w:eastAsia="ru-RU"/>
        </w:rPr>
        <w:t xml:space="preserve"> </w:t>
      </w:r>
      <w:r w:rsidRPr="00E960C8">
        <w:rPr>
          <w:rFonts w:ascii="Times New Roman" w:hAnsi="Times New Roman"/>
          <w:sz w:val="28"/>
          <w:szCs w:val="28"/>
          <w:lang w:val="en-US"/>
        </w:rPr>
        <w:t xml:space="preserve">It is not recommended for excessive or long-term use and may potentiate pharmaceutical MAO-inhibitors. Its pharmaceutical derivative, </w:t>
      </w:r>
      <w:r w:rsidRPr="00E960C8">
        <w:rPr>
          <w:rFonts w:ascii="Times New Roman" w:hAnsi="Times New Roman"/>
          <w:sz w:val="28"/>
          <w:szCs w:val="28"/>
          <w:lang w:val="en-US"/>
        </w:rPr>
        <w:lastRenderedPageBreak/>
        <w:t xml:space="preserve">yohimbine, can significantly increase blood pressure at oral doses of only 15-20 mg (12 mg can induce a hypertensive crisis in patients taking tricyclic antidepressants), produce unpleasant digestive and central nervous system symptoms, and may potentiate hypotensive drugs. A dose as low as 10 mg can induce mania in patients with bipolar depression. </w:t>
      </w:r>
    </w:p>
    <w:p w:rsidR="00E960C8" w:rsidRPr="00E960C8" w:rsidRDefault="00E960C8" w:rsidP="00E960C8">
      <w:pPr>
        <w:spacing w:after="0" w:line="360" w:lineRule="auto"/>
        <w:jc w:val="both"/>
        <w:rPr>
          <w:rFonts w:ascii="Times New Roman" w:hAnsi="Times New Roman"/>
          <w:sz w:val="28"/>
          <w:szCs w:val="28"/>
          <w:lang w:val="en-US"/>
        </w:rPr>
      </w:pPr>
      <w:r w:rsidRPr="00E960C8">
        <w:rPr>
          <w:rFonts w:ascii="Times New Roman" w:hAnsi="Times New Roman"/>
          <w:b/>
          <w:sz w:val="28"/>
          <w:szCs w:val="28"/>
          <w:lang w:val="en-US"/>
        </w:rPr>
        <w:t xml:space="preserve">Side Effects. </w:t>
      </w:r>
      <w:r w:rsidRPr="00E960C8">
        <w:rPr>
          <w:rFonts w:ascii="Times New Roman" w:hAnsi="Times New Roman"/>
          <w:sz w:val="28"/>
          <w:szCs w:val="28"/>
          <w:lang w:val="en-US"/>
        </w:rPr>
        <w:t xml:space="preserve">Therapeutic administration of yohimbine can cause nervous excitation, tremor, sleeplessness, anxiety, increased blood pressure, tachycardia, nausea, and vomiting. In case of existing liver and kidney diseases, yohimbe preparations should not be used. Drug. Afrodex®, Aphrodyne®, Yocon®, Yohimex®, Yohydrol®. Yohimbine hydrochloride is often combined with other drugs, including strychnine, thyroid, and methyltestosterone. </w:t>
      </w:r>
    </w:p>
    <w:p w:rsidR="00E960C8" w:rsidRPr="00E960C8" w:rsidRDefault="00E960C8" w:rsidP="00E960C8">
      <w:pPr>
        <w:rPr>
          <w:rFonts w:ascii="Times New Roman" w:hAnsi="Times New Roman"/>
          <w:sz w:val="28"/>
          <w:szCs w:val="28"/>
          <w:lang w:val="en-US"/>
        </w:rPr>
      </w:pPr>
    </w:p>
    <w:sectPr w:rsidR="00E960C8" w:rsidRPr="00E960C8" w:rsidSect="00E960C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dvTT5843c571">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4AE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E8B9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AC4A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CAB1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66BB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A6F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986F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8444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2EBD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6C4B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36BA"/>
    <w:multiLevelType w:val="hybridMultilevel"/>
    <w:tmpl w:val="72E2AFA2"/>
    <w:lvl w:ilvl="0" w:tplc="78220E7E">
      <w:start w:val="1"/>
      <w:numFmt w:val="decimal"/>
      <w:lvlText w:val="%1."/>
      <w:lvlJc w:val="left"/>
      <w:pPr>
        <w:tabs>
          <w:tab w:val="num" w:pos="720"/>
        </w:tabs>
        <w:ind w:left="720" w:hanging="360"/>
      </w:pPr>
    </w:lvl>
    <w:lvl w:ilvl="1" w:tplc="460227FC" w:tentative="1">
      <w:start w:val="1"/>
      <w:numFmt w:val="decimal"/>
      <w:lvlText w:val="%2."/>
      <w:lvlJc w:val="left"/>
      <w:pPr>
        <w:tabs>
          <w:tab w:val="num" w:pos="1440"/>
        </w:tabs>
        <w:ind w:left="1440" w:hanging="360"/>
      </w:pPr>
    </w:lvl>
    <w:lvl w:ilvl="2" w:tplc="398E6B80" w:tentative="1">
      <w:start w:val="1"/>
      <w:numFmt w:val="decimal"/>
      <w:lvlText w:val="%3."/>
      <w:lvlJc w:val="left"/>
      <w:pPr>
        <w:tabs>
          <w:tab w:val="num" w:pos="2160"/>
        </w:tabs>
        <w:ind w:left="2160" w:hanging="360"/>
      </w:pPr>
    </w:lvl>
    <w:lvl w:ilvl="3" w:tplc="829C014C" w:tentative="1">
      <w:start w:val="1"/>
      <w:numFmt w:val="decimal"/>
      <w:lvlText w:val="%4."/>
      <w:lvlJc w:val="left"/>
      <w:pPr>
        <w:tabs>
          <w:tab w:val="num" w:pos="2880"/>
        </w:tabs>
        <w:ind w:left="2880" w:hanging="360"/>
      </w:pPr>
    </w:lvl>
    <w:lvl w:ilvl="4" w:tplc="13062558" w:tentative="1">
      <w:start w:val="1"/>
      <w:numFmt w:val="decimal"/>
      <w:lvlText w:val="%5."/>
      <w:lvlJc w:val="left"/>
      <w:pPr>
        <w:tabs>
          <w:tab w:val="num" w:pos="3600"/>
        </w:tabs>
        <w:ind w:left="3600" w:hanging="360"/>
      </w:pPr>
    </w:lvl>
    <w:lvl w:ilvl="5" w:tplc="044C418E" w:tentative="1">
      <w:start w:val="1"/>
      <w:numFmt w:val="decimal"/>
      <w:lvlText w:val="%6."/>
      <w:lvlJc w:val="left"/>
      <w:pPr>
        <w:tabs>
          <w:tab w:val="num" w:pos="4320"/>
        </w:tabs>
        <w:ind w:left="4320" w:hanging="360"/>
      </w:pPr>
    </w:lvl>
    <w:lvl w:ilvl="6" w:tplc="3EEAE29E" w:tentative="1">
      <w:start w:val="1"/>
      <w:numFmt w:val="decimal"/>
      <w:lvlText w:val="%7."/>
      <w:lvlJc w:val="left"/>
      <w:pPr>
        <w:tabs>
          <w:tab w:val="num" w:pos="5040"/>
        </w:tabs>
        <w:ind w:left="5040" w:hanging="360"/>
      </w:pPr>
    </w:lvl>
    <w:lvl w:ilvl="7" w:tplc="8ABCC44E" w:tentative="1">
      <w:start w:val="1"/>
      <w:numFmt w:val="decimal"/>
      <w:lvlText w:val="%8."/>
      <w:lvlJc w:val="left"/>
      <w:pPr>
        <w:tabs>
          <w:tab w:val="num" w:pos="5760"/>
        </w:tabs>
        <w:ind w:left="5760" w:hanging="360"/>
      </w:pPr>
    </w:lvl>
    <w:lvl w:ilvl="8" w:tplc="6C7C4A4E" w:tentative="1">
      <w:start w:val="1"/>
      <w:numFmt w:val="decimal"/>
      <w:lvlText w:val="%9."/>
      <w:lvlJc w:val="left"/>
      <w:pPr>
        <w:tabs>
          <w:tab w:val="num" w:pos="6480"/>
        </w:tabs>
        <w:ind w:left="6480" w:hanging="360"/>
      </w:pPr>
    </w:lvl>
  </w:abstractNum>
  <w:abstractNum w:abstractNumId="11" w15:restartNumberingAfterBreak="0">
    <w:nsid w:val="0435025F"/>
    <w:multiLevelType w:val="hybridMultilevel"/>
    <w:tmpl w:val="6DD034AC"/>
    <w:lvl w:ilvl="0" w:tplc="1D662A40">
      <w:start w:val="1"/>
      <w:numFmt w:val="bullet"/>
      <w:lvlText w:val="•"/>
      <w:lvlJc w:val="left"/>
      <w:pPr>
        <w:tabs>
          <w:tab w:val="num" w:pos="720"/>
        </w:tabs>
        <w:ind w:left="720" w:hanging="360"/>
      </w:pPr>
      <w:rPr>
        <w:rFonts w:ascii="Times New Roman" w:hAnsi="Times New Roman" w:hint="default"/>
      </w:rPr>
    </w:lvl>
    <w:lvl w:ilvl="1" w:tplc="61B02110" w:tentative="1">
      <w:start w:val="1"/>
      <w:numFmt w:val="bullet"/>
      <w:lvlText w:val="•"/>
      <w:lvlJc w:val="left"/>
      <w:pPr>
        <w:tabs>
          <w:tab w:val="num" w:pos="1440"/>
        </w:tabs>
        <w:ind w:left="1440" w:hanging="360"/>
      </w:pPr>
      <w:rPr>
        <w:rFonts w:ascii="Times New Roman" w:hAnsi="Times New Roman" w:hint="default"/>
      </w:rPr>
    </w:lvl>
    <w:lvl w:ilvl="2" w:tplc="CFFECE6A" w:tentative="1">
      <w:start w:val="1"/>
      <w:numFmt w:val="bullet"/>
      <w:lvlText w:val="•"/>
      <w:lvlJc w:val="left"/>
      <w:pPr>
        <w:tabs>
          <w:tab w:val="num" w:pos="2160"/>
        </w:tabs>
        <w:ind w:left="2160" w:hanging="360"/>
      </w:pPr>
      <w:rPr>
        <w:rFonts w:ascii="Times New Roman" w:hAnsi="Times New Roman" w:hint="default"/>
      </w:rPr>
    </w:lvl>
    <w:lvl w:ilvl="3" w:tplc="52F03C18" w:tentative="1">
      <w:start w:val="1"/>
      <w:numFmt w:val="bullet"/>
      <w:lvlText w:val="•"/>
      <w:lvlJc w:val="left"/>
      <w:pPr>
        <w:tabs>
          <w:tab w:val="num" w:pos="2880"/>
        </w:tabs>
        <w:ind w:left="2880" w:hanging="360"/>
      </w:pPr>
      <w:rPr>
        <w:rFonts w:ascii="Times New Roman" w:hAnsi="Times New Roman" w:hint="default"/>
      </w:rPr>
    </w:lvl>
    <w:lvl w:ilvl="4" w:tplc="BDF6414E" w:tentative="1">
      <w:start w:val="1"/>
      <w:numFmt w:val="bullet"/>
      <w:lvlText w:val="•"/>
      <w:lvlJc w:val="left"/>
      <w:pPr>
        <w:tabs>
          <w:tab w:val="num" w:pos="3600"/>
        </w:tabs>
        <w:ind w:left="3600" w:hanging="360"/>
      </w:pPr>
      <w:rPr>
        <w:rFonts w:ascii="Times New Roman" w:hAnsi="Times New Roman" w:hint="default"/>
      </w:rPr>
    </w:lvl>
    <w:lvl w:ilvl="5" w:tplc="A7B2E9BA" w:tentative="1">
      <w:start w:val="1"/>
      <w:numFmt w:val="bullet"/>
      <w:lvlText w:val="•"/>
      <w:lvlJc w:val="left"/>
      <w:pPr>
        <w:tabs>
          <w:tab w:val="num" w:pos="4320"/>
        </w:tabs>
        <w:ind w:left="4320" w:hanging="360"/>
      </w:pPr>
      <w:rPr>
        <w:rFonts w:ascii="Times New Roman" w:hAnsi="Times New Roman" w:hint="default"/>
      </w:rPr>
    </w:lvl>
    <w:lvl w:ilvl="6" w:tplc="204ECA60" w:tentative="1">
      <w:start w:val="1"/>
      <w:numFmt w:val="bullet"/>
      <w:lvlText w:val="•"/>
      <w:lvlJc w:val="left"/>
      <w:pPr>
        <w:tabs>
          <w:tab w:val="num" w:pos="5040"/>
        </w:tabs>
        <w:ind w:left="5040" w:hanging="360"/>
      </w:pPr>
      <w:rPr>
        <w:rFonts w:ascii="Times New Roman" w:hAnsi="Times New Roman" w:hint="default"/>
      </w:rPr>
    </w:lvl>
    <w:lvl w:ilvl="7" w:tplc="6D02589C" w:tentative="1">
      <w:start w:val="1"/>
      <w:numFmt w:val="bullet"/>
      <w:lvlText w:val="•"/>
      <w:lvlJc w:val="left"/>
      <w:pPr>
        <w:tabs>
          <w:tab w:val="num" w:pos="5760"/>
        </w:tabs>
        <w:ind w:left="5760" w:hanging="360"/>
      </w:pPr>
      <w:rPr>
        <w:rFonts w:ascii="Times New Roman" w:hAnsi="Times New Roman" w:hint="default"/>
      </w:rPr>
    </w:lvl>
    <w:lvl w:ilvl="8" w:tplc="EE1E75C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42419B"/>
    <w:multiLevelType w:val="hybridMultilevel"/>
    <w:tmpl w:val="1AA6A5E0"/>
    <w:lvl w:ilvl="0" w:tplc="EAA8F73E">
      <w:start w:val="1"/>
      <w:numFmt w:val="bullet"/>
      <w:lvlText w:val="•"/>
      <w:lvlJc w:val="left"/>
      <w:pPr>
        <w:tabs>
          <w:tab w:val="num" w:pos="720"/>
        </w:tabs>
        <w:ind w:left="720" w:hanging="360"/>
      </w:pPr>
      <w:rPr>
        <w:rFonts w:ascii="Times New Roman" w:hAnsi="Times New Roman" w:hint="default"/>
      </w:rPr>
    </w:lvl>
    <w:lvl w:ilvl="1" w:tplc="9C226DC0" w:tentative="1">
      <w:start w:val="1"/>
      <w:numFmt w:val="bullet"/>
      <w:lvlText w:val="•"/>
      <w:lvlJc w:val="left"/>
      <w:pPr>
        <w:tabs>
          <w:tab w:val="num" w:pos="1440"/>
        </w:tabs>
        <w:ind w:left="1440" w:hanging="360"/>
      </w:pPr>
      <w:rPr>
        <w:rFonts w:ascii="Times New Roman" w:hAnsi="Times New Roman" w:hint="default"/>
      </w:rPr>
    </w:lvl>
    <w:lvl w:ilvl="2" w:tplc="F886B99A" w:tentative="1">
      <w:start w:val="1"/>
      <w:numFmt w:val="bullet"/>
      <w:lvlText w:val="•"/>
      <w:lvlJc w:val="left"/>
      <w:pPr>
        <w:tabs>
          <w:tab w:val="num" w:pos="2160"/>
        </w:tabs>
        <w:ind w:left="2160" w:hanging="360"/>
      </w:pPr>
      <w:rPr>
        <w:rFonts w:ascii="Times New Roman" w:hAnsi="Times New Roman" w:hint="default"/>
      </w:rPr>
    </w:lvl>
    <w:lvl w:ilvl="3" w:tplc="CE8ECD8C" w:tentative="1">
      <w:start w:val="1"/>
      <w:numFmt w:val="bullet"/>
      <w:lvlText w:val="•"/>
      <w:lvlJc w:val="left"/>
      <w:pPr>
        <w:tabs>
          <w:tab w:val="num" w:pos="2880"/>
        </w:tabs>
        <w:ind w:left="2880" w:hanging="360"/>
      </w:pPr>
      <w:rPr>
        <w:rFonts w:ascii="Times New Roman" w:hAnsi="Times New Roman" w:hint="default"/>
      </w:rPr>
    </w:lvl>
    <w:lvl w:ilvl="4" w:tplc="29DC3C20" w:tentative="1">
      <w:start w:val="1"/>
      <w:numFmt w:val="bullet"/>
      <w:lvlText w:val="•"/>
      <w:lvlJc w:val="left"/>
      <w:pPr>
        <w:tabs>
          <w:tab w:val="num" w:pos="3600"/>
        </w:tabs>
        <w:ind w:left="3600" w:hanging="360"/>
      </w:pPr>
      <w:rPr>
        <w:rFonts w:ascii="Times New Roman" w:hAnsi="Times New Roman" w:hint="default"/>
      </w:rPr>
    </w:lvl>
    <w:lvl w:ilvl="5" w:tplc="EDDC97D8" w:tentative="1">
      <w:start w:val="1"/>
      <w:numFmt w:val="bullet"/>
      <w:lvlText w:val="•"/>
      <w:lvlJc w:val="left"/>
      <w:pPr>
        <w:tabs>
          <w:tab w:val="num" w:pos="4320"/>
        </w:tabs>
        <w:ind w:left="4320" w:hanging="360"/>
      </w:pPr>
      <w:rPr>
        <w:rFonts w:ascii="Times New Roman" w:hAnsi="Times New Roman" w:hint="default"/>
      </w:rPr>
    </w:lvl>
    <w:lvl w:ilvl="6" w:tplc="E4A29884" w:tentative="1">
      <w:start w:val="1"/>
      <w:numFmt w:val="bullet"/>
      <w:lvlText w:val="•"/>
      <w:lvlJc w:val="left"/>
      <w:pPr>
        <w:tabs>
          <w:tab w:val="num" w:pos="5040"/>
        </w:tabs>
        <w:ind w:left="5040" w:hanging="360"/>
      </w:pPr>
      <w:rPr>
        <w:rFonts w:ascii="Times New Roman" w:hAnsi="Times New Roman" w:hint="default"/>
      </w:rPr>
    </w:lvl>
    <w:lvl w:ilvl="7" w:tplc="9148D8EA" w:tentative="1">
      <w:start w:val="1"/>
      <w:numFmt w:val="bullet"/>
      <w:lvlText w:val="•"/>
      <w:lvlJc w:val="left"/>
      <w:pPr>
        <w:tabs>
          <w:tab w:val="num" w:pos="5760"/>
        </w:tabs>
        <w:ind w:left="5760" w:hanging="360"/>
      </w:pPr>
      <w:rPr>
        <w:rFonts w:ascii="Times New Roman" w:hAnsi="Times New Roman" w:hint="default"/>
      </w:rPr>
    </w:lvl>
    <w:lvl w:ilvl="8" w:tplc="19E6DC4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8E0240"/>
    <w:multiLevelType w:val="hybridMultilevel"/>
    <w:tmpl w:val="F9302DAA"/>
    <w:lvl w:ilvl="0" w:tplc="286C1DDE">
      <w:start w:val="1"/>
      <w:numFmt w:val="bullet"/>
      <w:lvlText w:val="•"/>
      <w:lvlJc w:val="left"/>
      <w:pPr>
        <w:tabs>
          <w:tab w:val="num" w:pos="720"/>
        </w:tabs>
        <w:ind w:left="720" w:hanging="360"/>
      </w:pPr>
      <w:rPr>
        <w:rFonts w:ascii="Times New Roman" w:hAnsi="Times New Roman" w:hint="default"/>
      </w:rPr>
    </w:lvl>
    <w:lvl w:ilvl="1" w:tplc="2A1CD004" w:tentative="1">
      <w:start w:val="1"/>
      <w:numFmt w:val="bullet"/>
      <w:lvlText w:val="•"/>
      <w:lvlJc w:val="left"/>
      <w:pPr>
        <w:tabs>
          <w:tab w:val="num" w:pos="1440"/>
        </w:tabs>
        <w:ind w:left="1440" w:hanging="360"/>
      </w:pPr>
      <w:rPr>
        <w:rFonts w:ascii="Times New Roman" w:hAnsi="Times New Roman" w:hint="default"/>
      </w:rPr>
    </w:lvl>
    <w:lvl w:ilvl="2" w:tplc="A2D09710" w:tentative="1">
      <w:start w:val="1"/>
      <w:numFmt w:val="bullet"/>
      <w:lvlText w:val="•"/>
      <w:lvlJc w:val="left"/>
      <w:pPr>
        <w:tabs>
          <w:tab w:val="num" w:pos="2160"/>
        </w:tabs>
        <w:ind w:left="2160" w:hanging="360"/>
      </w:pPr>
      <w:rPr>
        <w:rFonts w:ascii="Times New Roman" w:hAnsi="Times New Roman" w:hint="default"/>
      </w:rPr>
    </w:lvl>
    <w:lvl w:ilvl="3" w:tplc="C0CABA94" w:tentative="1">
      <w:start w:val="1"/>
      <w:numFmt w:val="bullet"/>
      <w:lvlText w:val="•"/>
      <w:lvlJc w:val="left"/>
      <w:pPr>
        <w:tabs>
          <w:tab w:val="num" w:pos="2880"/>
        </w:tabs>
        <w:ind w:left="2880" w:hanging="360"/>
      </w:pPr>
      <w:rPr>
        <w:rFonts w:ascii="Times New Roman" w:hAnsi="Times New Roman" w:hint="default"/>
      </w:rPr>
    </w:lvl>
    <w:lvl w:ilvl="4" w:tplc="41FA5FB4" w:tentative="1">
      <w:start w:val="1"/>
      <w:numFmt w:val="bullet"/>
      <w:lvlText w:val="•"/>
      <w:lvlJc w:val="left"/>
      <w:pPr>
        <w:tabs>
          <w:tab w:val="num" w:pos="3600"/>
        </w:tabs>
        <w:ind w:left="3600" w:hanging="360"/>
      </w:pPr>
      <w:rPr>
        <w:rFonts w:ascii="Times New Roman" w:hAnsi="Times New Roman" w:hint="default"/>
      </w:rPr>
    </w:lvl>
    <w:lvl w:ilvl="5" w:tplc="D70A3796" w:tentative="1">
      <w:start w:val="1"/>
      <w:numFmt w:val="bullet"/>
      <w:lvlText w:val="•"/>
      <w:lvlJc w:val="left"/>
      <w:pPr>
        <w:tabs>
          <w:tab w:val="num" w:pos="4320"/>
        </w:tabs>
        <w:ind w:left="4320" w:hanging="360"/>
      </w:pPr>
      <w:rPr>
        <w:rFonts w:ascii="Times New Roman" w:hAnsi="Times New Roman" w:hint="default"/>
      </w:rPr>
    </w:lvl>
    <w:lvl w:ilvl="6" w:tplc="EC426088" w:tentative="1">
      <w:start w:val="1"/>
      <w:numFmt w:val="bullet"/>
      <w:lvlText w:val="•"/>
      <w:lvlJc w:val="left"/>
      <w:pPr>
        <w:tabs>
          <w:tab w:val="num" w:pos="5040"/>
        </w:tabs>
        <w:ind w:left="5040" w:hanging="360"/>
      </w:pPr>
      <w:rPr>
        <w:rFonts w:ascii="Times New Roman" w:hAnsi="Times New Roman" w:hint="default"/>
      </w:rPr>
    </w:lvl>
    <w:lvl w:ilvl="7" w:tplc="BF3CE65C" w:tentative="1">
      <w:start w:val="1"/>
      <w:numFmt w:val="bullet"/>
      <w:lvlText w:val="•"/>
      <w:lvlJc w:val="left"/>
      <w:pPr>
        <w:tabs>
          <w:tab w:val="num" w:pos="5760"/>
        </w:tabs>
        <w:ind w:left="5760" w:hanging="360"/>
      </w:pPr>
      <w:rPr>
        <w:rFonts w:ascii="Times New Roman" w:hAnsi="Times New Roman" w:hint="default"/>
      </w:rPr>
    </w:lvl>
    <w:lvl w:ilvl="8" w:tplc="FDB247B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ED1291"/>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893F7C"/>
    <w:multiLevelType w:val="hybridMultilevel"/>
    <w:tmpl w:val="941431CA"/>
    <w:lvl w:ilvl="0" w:tplc="92DA4592">
      <w:start w:val="1"/>
      <w:numFmt w:val="decimal"/>
      <w:lvlText w:val="%1."/>
      <w:lvlJc w:val="left"/>
      <w:pPr>
        <w:tabs>
          <w:tab w:val="num" w:pos="720"/>
        </w:tabs>
        <w:ind w:left="720" w:hanging="360"/>
      </w:pPr>
    </w:lvl>
    <w:lvl w:ilvl="1" w:tplc="41AA62F0" w:tentative="1">
      <w:start w:val="1"/>
      <w:numFmt w:val="decimal"/>
      <w:lvlText w:val="%2."/>
      <w:lvlJc w:val="left"/>
      <w:pPr>
        <w:tabs>
          <w:tab w:val="num" w:pos="1440"/>
        </w:tabs>
        <w:ind w:left="1440" w:hanging="360"/>
      </w:pPr>
    </w:lvl>
    <w:lvl w:ilvl="2" w:tplc="F0AA712E" w:tentative="1">
      <w:start w:val="1"/>
      <w:numFmt w:val="decimal"/>
      <w:lvlText w:val="%3."/>
      <w:lvlJc w:val="left"/>
      <w:pPr>
        <w:tabs>
          <w:tab w:val="num" w:pos="2160"/>
        </w:tabs>
        <w:ind w:left="2160" w:hanging="360"/>
      </w:pPr>
    </w:lvl>
    <w:lvl w:ilvl="3" w:tplc="4C1092BE" w:tentative="1">
      <w:start w:val="1"/>
      <w:numFmt w:val="decimal"/>
      <w:lvlText w:val="%4."/>
      <w:lvlJc w:val="left"/>
      <w:pPr>
        <w:tabs>
          <w:tab w:val="num" w:pos="2880"/>
        </w:tabs>
        <w:ind w:left="2880" w:hanging="360"/>
      </w:pPr>
    </w:lvl>
    <w:lvl w:ilvl="4" w:tplc="2876AB3C" w:tentative="1">
      <w:start w:val="1"/>
      <w:numFmt w:val="decimal"/>
      <w:lvlText w:val="%5."/>
      <w:lvlJc w:val="left"/>
      <w:pPr>
        <w:tabs>
          <w:tab w:val="num" w:pos="3600"/>
        </w:tabs>
        <w:ind w:left="3600" w:hanging="360"/>
      </w:pPr>
    </w:lvl>
    <w:lvl w:ilvl="5" w:tplc="B6D803A6" w:tentative="1">
      <w:start w:val="1"/>
      <w:numFmt w:val="decimal"/>
      <w:lvlText w:val="%6."/>
      <w:lvlJc w:val="left"/>
      <w:pPr>
        <w:tabs>
          <w:tab w:val="num" w:pos="4320"/>
        </w:tabs>
        <w:ind w:left="4320" w:hanging="360"/>
      </w:pPr>
    </w:lvl>
    <w:lvl w:ilvl="6" w:tplc="3772770A" w:tentative="1">
      <w:start w:val="1"/>
      <w:numFmt w:val="decimal"/>
      <w:lvlText w:val="%7."/>
      <w:lvlJc w:val="left"/>
      <w:pPr>
        <w:tabs>
          <w:tab w:val="num" w:pos="5040"/>
        </w:tabs>
        <w:ind w:left="5040" w:hanging="360"/>
      </w:pPr>
    </w:lvl>
    <w:lvl w:ilvl="7" w:tplc="59A0B046" w:tentative="1">
      <w:start w:val="1"/>
      <w:numFmt w:val="decimal"/>
      <w:lvlText w:val="%8."/>
      <w:lvlJc w:val="left"/>
      <w:pPr>
        <w:tabs>
          <w:tab w:val="num" w:pos="5760"/>
        </w:tabs>
        <w:ind w:left="5760" w:hanging="360"/>
      </w:pPr>
    </w:lvl>
    <w:lvl w:ilvl="8" w:tplc="1AEC4E2A" w:tentative="1">
      <w:start w:val="1"/>
      <w:numFmt w:val="decimal"/>
      <w:lvlText w:val="%9."/>
      <w:lvlJc w:val="left"/>
      <w:pPr>
        <w:tabs>
          <w:tab w:val="num" w:pos="6480"/>
        </w:tabs>
        <w:ind w:left="6480" w:hanging="360"/>
      </w:pPr>
    </w:lvl>
  </w:abstractNum>
  <w:abstractNum w:abstractNumId="16" w15:restartNumberingAfterBreak="0">
    <w:nsid w:val="36D543DF"/>
    <w:multiLevelType w:val="hybridMultilevel"/>
    <w:tmpl w:val="2396B0C8"/>
    <w:lvl w:ilvl="0" w:tplc="9BDA640E">
      <w:start w:val="1"/>
      <w:numFmt w:val="decimal"/>
      <w:lvlText w:val="%1."/>
      <w:lvlJc w:val="left"/>
      <w:pPr>
        <w:tabs>
          <w:tab w:val="num" w:pos="720"/>
        </w:tabs>
        <w:ind w:left="720" w:hanging="360"/>
      </w:pPr>
    </w:lvl>
    <w:lvl w:ilvl="1" w:tplc="C4AC74E8" w:tentative="1">
      <w:start w:val="1"/>
      <w:numFmt w:val="decimal"/>
      <w:lvlText w:val="%2."/>
      <w:lvlJc w:val="left"/>
      <w:pPr>
        <w:tabs>
          <w:tab w:val="num" w:pos="1440"/>
        </w:tabs>
        <w:ind w:left="1440" w:hanging="360"/>
      </w:pPr>
    </w:lvl>
    <w:lvl w:ilvl="2" w:tplc="5E706572" w:tentative="1">
      <w:start w:val="1"/>
      <w:numFmt w:val="decimal"/>
      <w:lvlText w:val="%3."/>
      <w:lvlJc w:val="left"/>
      <w:pPr>
        <w:tabs>
          <w:tab w:val="num" w:pos="2160"/>
        </w:tabs>
        <w:ind w:left="2160" w:hanging="360"/>
      </w:pPr>
    </w:lvl>
    <w:lvl w:ilvl="3" w:tplc="3D8CAB7A" w:tentative="1">
      <w:start w:val="1"/>
      <w:numFmt w:val="decimal"/>
      <w:lvlText w:val="%4."/>
      <w:lvlJc w:val="left"/>
      <w:pPr>
        <w:tabs>
          <w:tab w:val="num" w:pos="2880"/>
        </w:tabs>
        <w:ind w:left="2880" w:hanging="360"/>
      </w:pPr>
    </w:lvl>
    <w:lvl w:ilvl="4" w:tplc="0E1E1AFA" w:tentative="1">
      <w:start w:val="1"/>
      <w:numFmt w:val="decimal"/>
      <w:lvlText w:val="%5."/>
      <w:lvlJc w:val="left"/>
      <w:pPr>
        <w:tabs>
          <w:tab w:val="num" w:pos="3600"/>
        </w:tabs>
        <w:ind w:left="3600" w:hanging="360"/>
      </w:pPr>
    </w:lvl>
    <w:lvl w:ilvl="5" w:tplc="6848FDD6" w:tentative="1">
      <w:start w:val="1"/>
      <w:numFmt w:val="decimal"/>
      <w:lvlText w:val="%6."/>
      <w:lvlJc w:val="left"/>
      <w:pPr>
        <w:tabs>
          <w:tab w:val="num" w:pos="4320"/>
        </w:tabs>
        <w:ind w:left="4320" w:hanging="360"/>
      </w:pPr>
    </w:lvl>
    <w:lvl w:ilvl="6" w:tplc="B238AA36" w:tentative="1">
      <w:start w:val="1"/>
      <w:numFmt w:val="decimal"/>
      <w:lvlText w:val="%7."/>
      <w:lvlJc w:val="left"/>
      <w:pPr>
        <w:tabs>
          <w:tab w:val="num" w:pos="5040"/>
        </w:tabs>
        <w:ind w:left="5040" w:hanging="360"/>
      </w:pPr>
    </w:lvl>
    <w:lvl w:ilvl="7" w:tplc="59E07322" w:tentative="1">
      <w:start w:val="1"/>
      <w:numFmt w:val="decimal"/>
      <w:lvlText w:val="%8."/>
      <w:lvlJc w:val="left"/>
      <w:pPr>
        <w:tabs>
          <w:tab w:val="num" w:pos="5760"/>
        </w:tabs>
        <w:ind w:left="5760" w:hanging="360"/>
      </w:pPr>
    </w:lvl>
    <w:lvl w:ilvl="8" w:tplc="6CFA1B16" w:tentative="1">
      <w:start w:val="1"/>
      <w:numFmt w:val="decimal"/>
      <w:lvlText w:val="%9."/>
      <w:lvlJc w:val="left"/>
      <w:pPr>
        <w:tabs>
          <w:tab w:val="num" w:pos="6480"/>
        </w:tabs>
        <w:ind w:left="6480" w:hanging="360"/>
      </w:pPr>
    </w:lvl>
  </w:abstractNum>
  <w:abstractNum w:abstractNumId="17" w15:restartNumberingAfterBreak="0">
    <w:nsid w:val="37D117D5"/>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887C3A"/>
    <w:multiLevelType w:val="hybridMultilevel"/>
    <w:tmpl w:val="F2D09D46"/>
    <w:lvl w:ilvl="0" w:tplc="2A00BAEE">
      <w:numFmt w:val="bullet"/>
      <w:lvlText w:val="-"/>
      <w:lvlJc w:val="left"/>
      <w:pPr>
        <w:ind w:left="720" w:hanging="360"/>
      </w:pPr>
      <w:rPr>
        <w:rFonts w:ascii="Times New Roman CYR" w:eastAsia="Calibri" w:hAnsi="Times New Roman CYR" w:cs="Times New Roman CYR"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7D0576"/>
    <w:multiLevelType w:val="hybridMultilevel"/>
    <w:tmpl w:val="7F0EAFAC"/>
    <w:lvl w:ilvl="0" w:tplc="D8946316">
      <w:start w:val="1"/>
      <w:numFmt w:val="bullet"/>
      <w:lvlText w:val="•"/>
      <w:lvlJc w:val="left"/>
      <w:pPr>
        <w:tabs>
          <w:tab w:val="num" w:pos="360"/>
        </w:tabs>
        <w:ind w:left="360" w:hanging="360"/>
      </w:pPr>
      <w:rPr>
        <w:rFonts w:ascii="Times New Roman" w:hAnsi="Times New Roman" w:hint="default"/>
      </w:rPr>
    </w:lvl>
    <w:lvl w:ilvl="1" w:tplc="CD3AC558" w:tentative="1">
      <w:start w:val="1"/>
      <w:numFmt w:val="bullet"/>
      <w:lvlText w:val="•"/>
      <w:lvlJc w:val="left"/>
      <w:pPr>
        <w:tabs>
          <w:tab w:val="num" w:pos="1080"/>
        </w:tabs>
        <w:ind w:left="1080" w:hanging="360"/>
      </w:pPr>
      <w:rPr>
        <w:rFonts w:ascii="Times New Roman" w:hAnsi="Times New Roman" w:hint="default"/>
      </w:rPr>
    </w:lvl>
    <w:lvl w:ilvl="2" w:tplc="4AF2929C" w:tentative="1">
      <w:start w:val="1"/>
      <w:numFmt w:val="bullet"/>
      <w:lvlText w:val="•"/>
      <w:lvlJc w:val="left"/>
      <w:pPr>
        <w:tabs>
          <w:tab w:val="num" w:pos="1800"/>
        </w:tabs>
        <w:ind w:left="1800" w:hanging="360"/>
      </w:pPr>
      <w:rPr>
        <w:rFonts w:ascii="Times New Roman" w:hAnsi="Times New Roman" w:hint="default"/>
      </w:rPr>
    </w:lvl>
    <w:lvl w:ilvl="3" w:tplc="E1E6CBE4" w:tentative="1">
      <w:start w:val="1"/>
      <w:numFmt w:val="bullet"/>
      <w:lvlText w:val="•"/>
      <w:lvlJc w:val="left"/>
      <w:pPr>
        <w:tabs>
          <w:tab w:val="num" w:pos="2520"/>
        </w:tabs>
        <w:ind w:left="2520" w:hanging="360"/>
      </w:pPr>
      <w:rPr>
        <w:rFonts w:ascii="Times New Roman" w:hAnsi="Times New Roman" w:hint="default"/>
      </w:rPr>
    </w:lvl>
    <w:lvl w:ilvl="4" w:tplc="6ED44F28" w:tentative="1">
      <w:start w:val="1"/>
      <w:numFmt w:val="bullet"/>
      <w:lvlText w:val="•"/>
      <w:lvlJc w:val="left"/>
      <w:pPr>
        <w:tabs>
          <w:tab w:val="num" w:pos="3240"/>
        </w:tabs>
        <w:ind w:left="3240" w:hanging="360"/>
      </w:pPr>
      <w:rPr>
        <w:rFonts w:ascii="Times New Roman" w:hAnsi="Times New Roman" w:hint="default"/>
      </w:rPr>
    </w:lvl>
    <w:lvl w:ilvl="5" w:tplc="1B16662C" w:tentative="1">
      <w:start w:val="1"/>
      <w:numFmt w:val="bullet"/>
      <w:lvlText w:val="•"/>
      <w:lvlJc w:val="left"/>
      <w:pPr>
        <w:tabs>
          <w:tab w:val="num" w:pos="3960"/>
        </w:tabs>
        <w:ind w:left="3960" w:hanging="360"/>
      </w:pPr>
      <w:rPr>
        <w:rFonts w:ascii="Times New Roman" w:hAnsi="Times New Roman" w:hint="default"/>
      </w:rPr>
    </w:lvl>
    <w:lvl w:ilvl="6" w:tplc="012E97E0" w:tentative="1">
      <w:start w:val="1"/>
      <w:numFmt w:val="bullet"/>
      <w:lvlText w:val="•"/>
      <w:lvlJc w:val="left"/>
      <w:pPr>
        <w:tabs>
          <w:tab w:val="num" w:pos="4680"/>
        </w:tabs>
        <w:ind w:left="4680" w:hanging="360"/>
      </w:pPr>
      <w:rPr>
        <w:rFonts w:ascii="Times New Roman" w:hAnsi="Times New Roman" w:hint="default"/>
      </w:rPr>
    </w:lvl>
    <w:lvl w:ilvl="7" w:tplc="0B401118" w:tentative="1">
      <w:start w:val="1"/>
      <w:numFmt w:val="bullet"/>
      <w:lvlText w:val="•"/>
      <w:lvlJc w:val="left"/>
      <w:pPr>
        <w:tabs>
          <w:tab w:val="num" w:pos="5400"/>
        </w:tabs>
        <w:ind w:left="5400" w:hanging="360"/>
      </w:pPr>
      <w:rPr>
        <w:rFonts w:ascii="Times New Roman" w:hAnsi="Times New Roman" w:hint="default"/>
      </w:rPr>
    </w:lvl>
    <w:lvl w:ilvl="8" w:tplc="4B740090"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40FD6FAA"/>
    <w:multiLevelType w:val="hybridMultilevel"/>
    <w:tmpl w:val="54A47712"/>
    <w:lvl w:ilvl="0" w:tplc="86389AB0">
      <w:start w:val="1"/>
      <w:numFmt w:val="decimal"/>
      <w:lvlText w:val="%1."/>
      <w:lvlJc w:val="left"/>
      <w:pPr>
        <w:tabs>
          <w:tab w:val="num" w:pos="720"/>
        </w:tabs>
        <w:ind w:left="720" w:hanging="360"/>
      </w:pPr>
    </w:lvl>
    <w:lvl w:ilvl="1" w:tplc="C3C8763C" w:tentative="1">
      <w:start w:val="1"/>
      <w:numFmt w:val="decimal"/>
      <w:lvlText w:val="%2."/>
      <w:lvlJc w:val="left"/>
      <w:pPr>
        <w:tabs>
          <w:tab w:val="num" w:pos="1440"/>
        </w:tabs>
        <w:ind w:left="1440" w:hanging="360"/>
      </w:pPr>
    </w:lvl>
    <w:lvl w:ilvl="2" w:tplc="4D145E76" w:tentative="1">
      <w:start w:val="1"/>
      <w:numFmt w:val="decimal"/>
      <w:lvlText w:val="%3."/>
      <w:lvlJc w:val="left"/>
      <w:pPr>
        <w:tabs>
          <w:tab w:val="num" w:pos="2160"/>
        </w:tabs>
        <w:ind w:left="2160" w:hanging="360"/>
      </w:pPr>
    </w:lvl>
    <w:lvl w:ilvl="3" w:tplc="6A34A8D6" w:tentative="1">
      <w:start w:val="1"/>
      <w:numFmt w:val="decimal"/>
      <w:lvlText w:val="%4."/>
      <w:lvlJc w:val="left"/>
      <w:pPr>
        <w:tabs>
          <w:tab w:val="num" w:pos="2880"/>
        </w:tabs>
        <w:ind w:left="2880" w:hanging="360"/>
      </w:pPr>
    </w:lvl>
    <w:lvl w:ilvl="4" w:tplc="89A85578" w:tentative="1">
      <w:start w:val="1"/>
      <w:numFmt w:val="decimal"/>
      <w:lvlText w:val="%5."/>
      <w:lvlJc w:val="left"/>
      <w:pPr>
        <w:tabs>
          <w:tab w:val="num" w:pos="3600"/>
        </w:tabs>
        <w:ind w:left="3600" w:hanging="360"/>
      </w:pPr>
    </w:lvl>
    <w:lvl w:ilvl="5" w:tplc="541AE7B4" w:tentative="1">
      <w:start w:val="1"/>
      <w:numFmt w:val="decimal"/>
      <w:lvlText w:val="%6."/>
      <w:lvlJc w:val="left"/>
      <w:pPr>
        <w:tabs>
          <w:tab w:val="num" w:pos="4320"/>
        </w:tabs>
        <w:ind w:left="4320" w:hanging="360"/>
      </w:pPr>
    </w:lvl>
    <w:lvl w:ilvl="6" w:tplc="80AA57E0" w:tentative="1">
      <w:start w:val="1"/>
      <w:numFmt w:val="decimal"/>
      <w:lvlText w:val="%7."/>
      <w:lvlJc w:val="left"/>
      <w:pPr>
        <w:tabs>
          <w:tab w:val="num" w:pos="5040"/>
        </w:tabs>
        <w:ind w:left="5040" w:hanging="360"/>
      </w:pPr>
    </w:lvl>
    <w:lvl w:ilvl="7" w:tplc="C4044658" w:tentative="1">
      <w:start w:val="1"/>
      <w:numFmt w:val="decimal"/>
      <w:lvlText w:val="%8."/>
      <w:lvlJc w:val="left"/>
      <w:pPr>
        <w:tabs>
          <w:tab w:val="num" w:pos="5760"/>
        </w:tabs>
        <w:ind w:left="5760" w:hanging="360"/>
      </w:pPr>
    </w:lvl>
    <w:lvl w:ilvl="8" w:tplc="0888B146" w:tentative="1">
      <w:start w:val="1"/>
      <w:numFmt w:val="decimal"/>
      <w:lvlText w:val="%9."/>
      <w:lvlJc w:val="left"/>
      <w:pPr>
        <w:tabs>
          <w:tab w:val="num" w:pos="6480"/>
        </w:tabs>
        <w:ind w:left="6480" w:hanging="360"/>
      </w:pPr>
    </w:lvl>
  </w:abstractNum>
  <w:abstractNum w:abstractNumId="21" w15:restartNumberingAfterBreak="0">
    <w:nsid w:val="44CE4590"/>
    <w:multiLevelType w:val="hybridMultilevel"/>
    <w:tmpl w:val="B1963798"/>
    <w:lvl w:ilvl="0" w:tplc="49829602">
      <w:start w:val="1"/>
      <w:numFmt w:val="decimal"/>
      <w:lvlText w:val="%1."/>
      <w:lvlJc w:val="left"/>
      <w:pPr>
        <w:tabs>
          <w:tab w:val="num" w:pos="720"/>
        </w:tabs>
        <w:ind w:left="720" w:hanging="360"/>
      </w:pPr>
    </w:lvl>
    <w:lvl w:ilvl="1" w:tplc="3D987198" w:tentative="1">
      <w:start w:val="1"/>
      <w:numFmt w:val="decimal"/>
      <w:lvlText w:val="%2."/>
      <w:lvlJc w:val="left"/>
      <w:pPr>
        <w:tabs>
          <w:tab w:val="num" w:pos="1440"/>
        </w:tabs>
        <w:ind w:left="1440" w:hanging="360"/>
      </w:pPr>
    </w:lvl>
    <w:lvl w:ilvl="2" w:tplc="44143DA6" w:tentative="1">
      <w:start w:val="1"/>
      <w:numFmt w:val="decimal"/>
      <w:lvlText w:val="%3."/>
      <w:lvlJc w:val="left"/>
      <w:pPr>
        <w:tabs>
          <w:tab w:val="num" w:pos="2160"/>
        </w:tabs>
        <w:ind w:left="2160" w:hanging="360"/>
      </w:pPr>
    </w:lvl>
    <w:lvl w:ilvl="3" w:tplc="7D6E4F3C" w:tentative="1">
      <w:start w:val="1"/>
      <w:numFmt w:val="decimal"/>
      <w:lvlText w:val="%4."/>
      <w:lvlJc w:val="left"/>
      <w:pPr>
        <w:tabs>
          <w:tab w:val="num" w:pos="2880"/>
        </w:tabs>
        <w:ind w:left="2880" w:hanging="360"/>
      </w:pPr>
    </w:lvl>
    <w:lvl w:ilvl="4" w:tplc="2AF8F93E" w:tentative="1">
      <w:start w:val="1"/>
      <w:numFmt w:val="decimal"/>
      <w:lvlText w:val="%5."/>
      <w:lvlJc w:val="left"/>
      <w:pPr>
        <w:tabs>
          <w:tab w:val="num" w:pos="3600"/>
        </w:tabs>
        <w:ind w:left="3600" w:hanging="360"/>
      </w:pPr>
    </w:lvl>
    <w:lvl w:ilvl="5" w:tplc="89DE9EBC" w:tentative="1">
      <w:start w:val="1"/>
      <w:numFmt w:val="decimal"/>
      <w:lvlText w:val="%6."/>
      <w:lvlJc w:val="left"/>
      <w:pPr>
        <w:tabs>
          <w:tab w:val="num" w:pos="4320"/>
        </w:tabs>
        <w:ind w:left="4320" w:hanging="360"/>
      </w:pPr>
    </w:lvl>
    <w:lvl w:ilvl="6" w:tplc="2F3C9EFE" w:tentative="1">
      <w:start w:val="1"/>
      <w:numFmt w:val="decimal"/>
      <w:lvlText w:val="%7."/>
      <w:lvlJc w:val="left"/>
      <w:pPr>
        <w:tabs>
          <w:tab w:val="num" w:pos="5040"/>
        </w:tabs>
        <w:ind w:left="5040" w:hanging="360"/>
      </w:pPr>
    </w:lvl>
    <w:lvl w:ilvl="7" w:tplc="1DE43592" w:tentative="1">
      <w:start w:val="1"/>
      <w:numFmt w:val="decimal"/>
      <w:lvlText w:val="%8."/>
      <w:lvlJc w:val="left"/>
      <w:pPr>
        <w:tabs>
          <w:tab w:val="num" w:pos="5760"/>
        </w:tabs>
        <w:ind w:left="5760" w:hanging="360"/>
      </w:pPr>
    </w:lvl>
    <w:lvl w:ilvl="8" w:tplc="AA8E7342" w:tentative="1">
      <w:start w:val="1"/>
      <w:numFmt w:val="decimal"/>
      <w:lvlText w:val="%9."/>
      <w:lvlJc w:val="left"/>
      <w:pPr>
        <w:tabs>
          <w:tab w:val="num" w:pos="6480"/>
        </w:tabs>
        <w:ind w:left="6480" w:hanging="360"/>
      </w:pPr>
    </w:lvl>
  </w:abstractNum>
  <w:abstractNum w:abstractNumId="22" w15:restartNumberingAfterBreak="0">
    <w:nsid w:val="4B4A0825"/>
    <w:multiLevelType w:val="hybridMultilevel"/>
    <w:tmpl w:val="3E4A1F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D6447DE"/>
    <w:multiLevelType w:val="hybridMultilevel"/>
    <w:tmpl w:val="C9FA2CCE"/>
    <w:lvl w:ilvl="0" w:tplc="6136C462">
      <w:start w:val="1"/>
      <w:numFmt w:val="bullet"/>
      <w:lvlText w:val="•"/>
      <w:lvlJc w:val="left"/>
      <w:pPr>
        <w:tabs>
          <w:tab w:val="num" w:pos="720"/>
        </w:tabs>
        <w:ind w:left="720" w:hanging="360"/>
      </w:pPr>
      <w:rPr>
        <w:rFonts w:ascii="Times New Roman" w:hAnsi="Times New Roman" w:hint="default"/>
      </w:rPr>
    </w:lvl>
    <w:lvl w:ilvl="1" w:tplc="63A2D418" w:tentative="1">
      <w:start w:val="1"/>
      <w:numFmt w:val="bullet"/>
      <w:lvlText w:val="•"/>
      <w:lvlJc w:val="left"/>
      <w:pPr>
        <w:tabs>
          <w:tab w:val="num" w:pos="1440"/>
        </w:tabs>
        <w:ind w:left="1440" w:hanging="360"/>
      </w:pPr>
      <w:rPr>
        <w:rFonts w:ascii="Times New Roman" w:hAnsi="Times New Roman" w:hint="default"/>
      </w:rPr>
    </w:lvl>
    <w:lvl w:ilvl="2" w:tplc="3AE016C0" w:tentative="1">
      <w:start w:val="1"/>
      <w:numFmt w:val="bullet"/>
      <w:lvlText w:val="•"/>
      <w:lvlJc w:val="left"/>
      <w:pPr>
        <w:tabs>
          <w:tab w:val="num" w:pos="2160"/>
        </w:tabs>
        <w:ind w:left="2160" w:hanging="360"/>
      </w:pPr>
      <w:rPr>
        <w:rFonts w:ascii="Times New Roman" w:hAnsi="Times New Roman" w:hint="default"/>
      </w:rPr>
    </w:lvl>
    <w:lvl w:ilvl="3" w:tplc="1C983A94" w:tentative="1">
      <w:start w:val="1"/>
      <w:numFmt w:val="bullet"/>
      <w:lvlText w:val="•"/>
      <w:lvlJc w:val="left"/>
      <w:pPr>
        <w:tabs>
          <w:tab w:val="num" w:pos="2880"/>
        </w:tabs>
        <w:ind w:left="2880" w:hanging="360"/>
      </w:pPr>
      <w:rPr>
        <w:rFonts w:ascii="Times New Roman" w:hAnsi="Times New Roman" w:hint="default"/>
      </w:rPr>
    </w:lvl>
    <w:lvl w:ilvl="4" w:tplc="D3B8B536" w:tentative="1">
      <w:start w:val="1"/>
      <w:numFmt w:val="bullet"/>
      <w:lvlText w:val="•"/>
      <w:lvlJc w:val="left"/>
      <w:pPr>
        <w:tabs>
          <w:tab w:val="num" w:pos="3600"/>
        </w:tabs>
        <w:ind w:left="3600" w:hanging="360"/>
      </w:pPr>
      <w:rPr>
        <w:rFonts w:ascii="Times New Roman" w:hAnsi="Times New Roman" w:hint="default"/>
      </w:rPr>
    </w:lvl>
    <w:lvl w:ilvl="5" w:tplc="55843CB4" w:tentative="1">
      <w:start w:val="1"/>
      <w:numFmt w:val="bullet"/>
      <w:lvlText w:val="•"/>
      <w:lvlJc w:val="left"/>
      <w:pPr>
        <w:tabs>
          <w:tab w:val="num" w:pos="4320"/>
        </w:tabs>
        <w:ind w:left="4320" w:hanging="360"/>
      </w:pPr>
      <w:rPr>
        <w:rFonts w:ascii="Times New Roman" w:hAnsi="Times New Roman" w:hint="default"/>
      </w:rPr>
    </w:lvl>
    <w:lvl w:ilvl="6" w:tplc="24A8B4F4" w:tentative="1">
      <w:start w:val="1"/>
      <w:numFmt w:val="bullet"/>
      <w:lvlText w:val="•"/>
      <w:lvlJc w:val="left"/>
      <w:pPr>
        <w:tabs>
          <w:tab w:val="num" w:pos="5040"/>
        </w:tabs>
        <w:ind w:left="5040" w:hanging="360"/>
      </w:pPr>
      <w:rPr>
        <w:rFonts w:ascii="Times New Roman" w:hAnsi="Times New Roman" w:hint="default"/>
      </w:rPr>
    </w:lvl>
    <w:lvl w:ilvl="7" w:tplc="AD5E8504" w:tentative="1">
      <w:start w:val="1"/>
      <w:numFmt w:val="bullet"/>
      <w:lvlText w:val="•"/>
      <w:lvlJc w:val="left"/>
      <w:pPr>
        <w:tabs>
          <w:tab w:val="num" w:pos="5760"/>
        </w:tabs>
        <w:ind w:left="5760" w:hanging="360"/>
      </w:pPr>
      <w:rPr>
        <w:rFonts w:ascii="Times New Roman" w:hAnsi="Times New Roman" w:hint="default"/>
      </w:rPr>
    </w:lvl>
    <w:lvl w:ilvl="8" w:tplc="8592C55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E2352AC"/>
    <w:multiLevelType w:val="multilevel"/>
    <w:tmpl w:val="DE74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16A6A"/>
    <w:multiLevelType w:val="hybridMultilevel"/>
    <w:tmpl w:val="6BDC50DE"/>
    <w:lvl w:ilvl="0" w:tplc="DDD019FA">
      <w:start w:val="1"/>
      <w:numFmt w:val="bullet"/>
      <w:lvlText w:val="•"/>
      <w:lvlJc w:val="left"/>
      <w:pPr>
        <w:tabs>
          <w:tab w:val="num" w:pos="720"/>
        </w:tabs>
        <w:ind w:left="720" w:hanging="360"/>
      </w:pPr>
      <w:rPr>
        <w:rFonts w:ascii="Times New Roman" w:hAnsi="Times New Roman" w:hint="default"/>
      </w:rPr>
    </w:lvl>
    <w:lvl w:ilvl="1" w:tplc="D1623534" w:tentative="1">
      <w:start w:val="1"/>
      <w:numFmt w:val="bullet"/>
      <w:lvlText w:val="•"/>
      <w:lvlJc w:val="left"/>
      <w:pPr>
        <w:tabs>
          <w:tab w:val="num" w:pos="1440"/>
        </w:tabs>
        <w:ind w:left="1440" w:hanging="360"/>
      </w:pPr>
      <w:rPr>
        <w:rFonts w:ascii="Times New Roman" w:hAnsi="Times New Roman" w:hint="default"/>
      </w:rPr>
    </w:lvl>
    <w:lvl w:ilvl="2" w:tplc="9A624324" w:tentative="1">
      <w:start w:val="1"/>
      <w:numFmt w:val="bullet"/>
      <w:lvlText w:val="•"/>
      <w:lvlJc w:val="left"/>
      <w:pPr>
        <w:tabs>
          <w:tab w:val="num" w:pos="2160"/>
        </w:tabs>
        <w:ind w:left="2160" w:hanging="360"/>
      </w:pPr>
      <w:rPr>
        <w:rFonts w:ascii="Times New Roman" w:hAnsi="Times New Roman" w:hint="default"/>
      </w:rPr>
    </w:lvl>
    <w:lvl w:ilvl="3" w:tplc="1B389D62" w:tentative="1">
      <w:start w:val="1"/>
      <w:numFmt w:val="bullet"/>
      <w:lvlText w:val="•"/>
      <w:lvlJc w:val="left"/>
      <w:pPr>
        <w:tabs>
          <w:tab w:val="num" w:pos="2880"/>
        </w:tabs>
        <w:ind w:left="2880" w:hanging="360"/>
      </w:pPr>
      <w:rPr>
        <w:rFonts w:ascii="Times New Roman" w:hAnsi="Times New Roman" w:hint="default"/>
      </w:rPr>
    </w:lvl>
    <w:lvl w:ilvl="4" w:tplc="2B64F464" w:tentative="1">
      <w:start w:val="1"/>
      <w:numFmt w:val="bullet"/>
      <w:lvlText w:val="•"/>
      <w:lvlJc w:val="left"/>
      <w:pPr>
        <w:tabs>
          <w:tab w:val="num" w:pos="3600"/>
        </w:tabs>
        <w:ind w:left="3600" w:hanging="360"/>
      </w:pPr>
      <w:rPr>
        <w:rFonts w:ascii="Times New Roman" w:hAnsi="Times New Roman" w:hint="default"/>
      </w:rPr>
    </w:lvl>
    <w:lvl w:ilvl="5" w:tplc="26944D2A" w:tentative="1">
      <w:start w:val="1"/>
      <w:numFmt w:val="bullet"/>
      <w:lvlText w:val="•"/>
      <w:lvlJc w:val="left"/>
      <w:pPr>
        <w:tabs>
          <w:tab w:val="num" w:pos="4320"/>
        </w:tabs>
        <w:ind w:left="4320" w:hanging="360"/>
      </w:pPr>
      <w:rPr>
        <w:rFonts w:ascii="Times New Roman" w:hAnsi="Times New Roman" w:hint="default"/>
      </w:rPr>
    </w:lvl>
    <w:lvl w:ilvl="6" w:tplc="A1B89A50" w:tentative="1">
      <w:start w:val="1"/>
      <w:numFmt w:val="bullet"/>
      <w:lvlText w:val="•"/>
      <w:lvlJc w:val="left"/>
      <w:pPr>
        <w:tabs>
          <w:tab w:val="num" w:pos="5040"/>
        </w:tabs>
        <w:ind w:left="5040" w:hanging="360"/>
      </w:pPr>
      <w:rPr>
        <w:rFonts w:ascii="Times New Roman" w:hAnsi="Times New Roman" w:hint="default"/>
      </w:rPr>
    </w:lvl>
    <w:lvl w:ilvl="7" w:tplc="60A88FEE" w:tentative="1">
      <w:start w:val="1"/>
      <w:numFmt w:val="bullet"/>
      <w:lvlText w:val="•"/>
      <w:lvlJc w:val="left"/>
      <w:pPr>
        <w:tabs>
          <w:tab w:val="num" w:pos="5760"/>
        </w:tabs>
        <w:ind w:left="5760" w:hanging="360"/>
      </w:pPr>
      <w:rPr>
        <w:rFonts w:ascii="Times New Roman" w:hAnsi="Times New Roman" w:hint="default"/>
      </w:rPr>
    </w:lvl>
    <w:lvl w:ilvl="8" w:tplc="11646D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145B5F"/>
    <w:multiLevelType w:val="hybridMultilevel"/>
    <w:tmpl w:val="1D745AB4"/>
    <w:lvl w:ilvl="0" w:tplc="08BA0056">
      <w:start w:val="1"/>
      <w:numFmt w:val="bullet"/>
      <w:lvlText w:val="•"/>
      <w:lvlJc w:val="left"/>
      <w:pPr>
        <w:tabs>
          <w:tab w:val="num" w:pos="720"/>
        </w:tabs>
        <w:ind w:left="720" w:hanging="360"/>
      </w:pPr>
      <w:rPr>
        <w:rFonts w:ascii="Times New Roman" w:hAnsi="Times New Roman" w:hint="default"/>
      </w:rPr>
    </w:lvl>
    <w:lvl w:ilvl="1" w:tplc="2AF2DAE2" w:tentative="1">
      <w:start w:val="1"/>
      <w:numFmt w:val="bullet"/>
      <w:lvlText w:val="•"/>
      <w:lvlJc w:val="left"/>
      <w:pPr>
        <w:tabs>
          <w:tab w:val="num" w:pos="1440"/>
        </w:tabs>
        <w:ind w:left="1440" w:hanging="360"/>
      </w:pPr>
      <w:rPr>
        <w:rFonts w:ascii="Times New Roman" w:hAnsi="Times New Roman" w:hint="default"/>
      </w:rPr>
    </w:lvl>
    <w:lvl w:ilvl="2" w:tplc="C2F0F096" w:tentative="1">
      <w:start w:val="1"/>
      <w:numFmt w:val="bullet"/>
      <w:lvlText w:val="•"/>
      <w:lvlJc w:val="left"/>
      <w:pPr>
        <w:tabs>
          <w:tab w:val="num" w:pos="2160"/>
        </w:tabs>
        <w:ind w:left="2160" w:hanging="360"/>
      </w:pPr>
      <w:rPr>
        <w:rFonts w:ascii="Times New Roman" w:hAnsi="Times New Roman" w:hint="default"/>
      </w:rPr>
    </w:lvl>
    <w:lvl w:ilvl="3" w:tplc="373C4BBA" w:tentative="1">
      <w:start w:val="1"/>
      <w:numFmt w:val="bullet"/>
      <w:lvlText w:val="•"/>
      <w:lvlJc w:val="left"/>
      <w:pPr>
        <w:tabs>
          <w:tab w:val="num" w:pos="2880"/>
        </w:tabs>
        <w:ind w:left="2880" w:hanging="360"/>
      </w:pPr>
      <w:rPr>
        <w:rFonts w:ascii="Times New Roman" w:hAnsi="Times New Roman" w:hint="default"/>
      </w:rPr>
    </w:lvl>
    <w:lvl w:ilvl="4" w:tplc="6BD40D74" w:tentative="1">
      <w:start w:val="1"/>
      <w:numFmt w:val="bullet"/>
      <w:lvlText w:val="•"/>
      <w:lvlJc w:val="left"/>
      <w:pPr>
        <w:tabs>
          <w:tab w:val="num" w:pos="3600"/>
        </w:tabs>
        <w:ind w:left="3600" w:hanging="360"/>
      </w:pPr>
      <w:rPr>
        <w:rFonts w:ascii="Times New Roman" w:hAnsi="Times New Roman" w:hint="default"/>
      </w:rPr>
    </w:lvl>
    <w:lvl w:ilvl="5" w:tplc="8976FD0A" w:tentative="1">
      <w:start w:val="1"/>
      <w:numFmt w:val="bullet"/>
      <w:lvlText w:val="•"/>
      <w:lvlJc w:val="left"/>
      <w:pPr>
        <w:tabs>
          <w:tab w:val="num" w:pos="4320"/>
        </w:tabs>
        <w:ind w:left="4320" w:hanging="360"/>
      </w:pPr>
      <w:rPr>
        <w:rFonts w:ascii="Times New Roman" w:hAnsi="Times New Roman" w:hint="default"/>
      </w:rPr>
    </w:lvl>
    <w:lvl w:ilvl="6" w:tplc="06D216F0" w:tentative="1">
      <w:start w:val="1"/>
      <w:numFmt w:val="bullet"/>
      <w:lvlText w:val="•"/>
      <w:lvlJc w:val="left"/>
      <w:pPr>
        <w:tabs>
          <w:tab w:val="num" w:pos="5040"/>
        </w:tabs>
        <w:ind w:left="5040" w:hanging="360"/>
      </w:pPr>
      <w:rPr>
        <w:rFonts w:ascii="Times New Roman" w:hAnsi="Times New Roman" w:hint="default"/>
      </w:rPr>
    </w:lvl>
    <w:lvl w:ilvl="7" w:tplc="508EC0BE" w:tentative="1">
      <w:start w:val="1"/>
      <w:numFmt w:val="bullet"/>
      <w:lvlText w:val="•"/>
      <w:lvlJc w:val="left"/>
      <w:pPr>
        <w:tabs>
          <w:tab w:val="num" w:pos="5760"/>
        </w:tabs>
        <w:ind w:left="5760" w:hanging="360"/>
      </w:pPr>
      <w:rPr>
        <w:rFonts w:ascii="Times New Roman" w:hAnsi="Times New Roman" w:hint="default"/>
      </w:rPr>
    </w:lvl>
    <w:lvl w:ilvl="8" w:tplc="E938C4A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564246E"/>
    <w:multiLevelType w:val="hybridMultilevel"/>
    <w:tmpl w:val="D4601660"/>
    <w:lvl w:ilvl="0" w:tplc="B798D932">
      <w:start w:val="1"/>
      <w:numFmt w:val="bullet"/>
      <w:lvlText w:val="•"/>
      <w:lvlJc w:val="left"/>
      <w:pPr>
        <w:tabs>
          <w:tab w:val="num" w:pos="720"/>
        </w:tabs>
        <w:ind w:left="720" w:hanging="360"/>
      </w:pPr>
      <w:rPr>
        <w:rFonts w:ascii="Times New Roman" w:hAnsi="Times New Roman" w:hint="default"/>
      </w:rPr>
    </w:lvl>
    <w:lvl w:ilvl="1" w:tplc="E1B804FE" w:tentative="1">
      <w:start w:val="1"/>
      <w:numFmt w:val="bullet"/>
      <w:lvlText w:val="•"/>
      <w:lvlJc w:val="left"/>
      <w:pPr>
        <w:tabs>
          <w:tab w:val="num" w:pos="1440"/>
        </w:tabs>
        <w:ind w:left="1440" w:hanging="360"/>
      </w:pPr>
      <w:rPr>
        <w:rFonts w:ascii="Times New Roman" w:hAnsi="Times New Roman" w:hint="default"/>
      </w:rPr>
    </w:lvl>
    <w:lvl w:ilvl="2" w:tplc="E38052AC" w:tentative="1">
      <w:start w:val="1"/>
      <w:numFmt w:val="bullet"/>
      <w:lvlText w:val="•"/>
      <w:lvlJc w:val="left"/>
      <w:pPr>
        <w:tabs>
          <w:tab w:val="num" w:pos="2160"/>
        </w:tabs>
        <w:ind w:left="2160" w:hanging="360"/>
      </w:pPr>
      <w:rPr>
        <w:rFonts w:ascii="Times New Roman" w:hAnsi="Times New Roman" w:hint="default"/>
      </w:rPr>
    </w:lvl>
    <w:lvl w:ilvl="3" w:tplc="03925936" w:tentative="1">
      <w:start w:val="1"/>
      <w:numFmt w:val="bullet"/>
      <w:lvlText w:val="•"/>
      <w:lvlJc w:val="left"/>
      <w:pPr>
        <w:tabs>
          <w:tab w:val="num" w:pos="2880"/>
        </w:tabs>
        <w:ind w:left="2880" w:hanging="360"/>
      </w:pPr>
      <w:rPr>
        <w:rFonts w:ascii="Times New Roman" w:hAnsi="Times New Roman" w:hint="default"/>
      </w:rPr>
    </w:lvl>
    <w:lvl w:ilvl="4" w:tplc="047EA8BC" w:tentative="1">
      <w:start w:val="1"/>
      <w:numFmt w:val="bullet"/>
      <w:lvlText w:val="•"/>
      <w:lvlJc w:val="left"/>
      <w:pPr>
        <w:tabs>
          <w:tab w:val="num" w:pos="3600"/>
        </w:tabs>
        <w:ind w:left="3600" w:hanging="360"/>
      </w:pPr>
      <w:rPr>
        <w:rFonts w:ascii="Times New Roman" w:hAnsi="Times New Roman" w:hint="default"/>
      </w:rPr>
    </w:lvl>
    <w:lvl w:ilvl="5" w:tplc="A1CA5B74" w:tentative="1">
      <w:start w:val="1"/>
      <w:numFmt w:val="bullet"/>
      <w:lvlText w:val="•"/>
      <w:lvlJc w:val="left"/>
      <w:pPr>
        <w:tabs>
          <w:tab w:val="num" w:pos="4320"/>
        </w:tabs>
        <w:ind w:left="4320" w:hanging="360"/>
      </w:pPr>
      <w:rPr>
        <w:rFonts w:ascii="Times New Roman" w:hAnsi="Times New Roman" w:hint="default"/>
      </w:rPr>
    </w:lvl>
    <w:lvl w:ilvl="6" w:tplc="D10400CA" w:tentative="1">
      <w:start w:val="1"/>
      <w:numFmt w:val="bullet"/>
      <w:lvlText w:val="•"/>
      <w:lvlJc w:val="left"/>
      <w:pPr>
        <w:tabs>
          <w:tab w:val="num" w:pos="5040"/>
        </w:tabs>
        <w:ind w:left="5040" w:hanging="360"/>
      </w:pPr>
      <w:rPr>
        <w:rFonts w:ascii="Times New Roman" w:hAnsi="Times New Roman" w:hint="default"/>
      </w:rPr>
    </w:lvl>
    <w:lvl w:ilvl="7" w:tplc="9C8AD55C" w:tentative="1">
      <w:start w:val="1"/>
      <w:numFmt w:val="bullet"/>
      <w:lvlText w:val="•"/>
      <w:lvlJc w:val="left"/>
      <w:pPr>
        <w:tabs>
          <w:tab w:val="num" w:pos="5760"/>
        </w:tabs>
        <w:ind w:left="5760" w:hanging="360"/>
      </w:pPr>
      <w:rPr>
        <w:rFonts w:ascii="Times New Roman" w:hAnsi="Times New Roman" w:hint="default"/>
      </w:rPr>
    </w:lvl>
    <w:lvl w:ilvl="8" w:tplc="C9BE196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AB94310"/>
    <w:multiLevelType w:val="hybridMultilevel"/>
    <w:tmpl w:val="0D5CEB6A"/>
    <w:lvl w:ilvl="0" w:tplc="C7523910">
      <w:start w:val="1"/>
      <w:numFmt w:val="bullet"/>
      <w:lvlText w:val="•"/>
      <w:lvlJc w:val="left"/>
      <w:pPr>
        <w:tabs>
          <w:tab w:val="num" w:pos="720"/>
        </w:tabs>
        <w:ind w:left="720" w:hanging="360"/>
      </w:pPr>
      <w:rPr>
        <w:rFonts w:ascii="Times New Roman" w:hAnsi="Times New Roman" w:hint="default"/>
      </w:rPr>
    </w:lvl>
    <w:lvl w:ilvl="1" w:tplc="AB600BBE" w:tentative="1">
      <w:start w:val="1"/>
      <w:numFmt w:val="bullet"/>
      <w:lvlText w:val="•"/>
      <w:lvlJc w:val="left"/>
      <w:pPr>
        <w:tabs>
          <w:tab w:val="num" w:pos="1440"/>
        </w:tabs>
        <w:ind w:left="1440" w:hanging="360"/>
      </w:pPr>
      <w:rPr>
        <w:rFonts w:ascii="Times New Roman" w:hAnsi="Times New Roman" w:hint="default"/>
      </w:rPr>
    </w:lvl>
    <w:lvl w:ilvl="2" w:tplc="D898FE4C" w:tentative="1">
      <w:start w:val="1"/>
      <w:numFmt w:val="bullet"/>
      <w:lvlText w:val="•"/>
      <w:lvlJc w:val="left"/>
      <w:pPr>
        <w:tabs>
          <w:tab w:val="num" w:pos="2160"/>
        </w:tabs>
        <w:ind w:left="2160" w:hanging="360"/>
      </w:pPr>
      <w:rPr>
        <w:rFonts w:ascii="Times New Roman" w:hAnsi="Times New Roman" w:hint="default"/>
      </w:rPr>
    </w:lvl>
    <w:lvl w:ilvl="3" w:tplc="71286556" w:tentative="1">
      <w:start w:val="1"/>
      <w:numFmt w:val="bullet"/>
      <w:lvlText w:val="•"/>
      <w:lvlJc w:val="left"/>
      <w:pPr>
        <w:tabs>
          <w:tab w:val="num" w:pos="2880"/>
        </w:tabs>
        <w:ind w:left="2880" w:hanging="360"/>
      </w:pPr>
      <w:rPr>
        <w:rFonts w:ascii="Times New Roman" w:hAnsi="Times New Roman" w:hint="default"/>
      </w:rPr>
    </w:lvl>
    <w:lvl w:ilvl="4" w:tplc="ED428200" w:tentative="1">
      <w:start w:val="1"/>
      <w:numFmt w:val="bullet"/>
      <w:lvlText w:val="•"/>
      <w:lvlJc w:val="left"/>
      <w:pPr>
        <w:tabs>
          <w:tab w:val="num" w:pos="3600"/>
        </w:tabs>
        <w:ind w:left="3600" w:hanging="360"/>
      </w:pPr>
      <w:rPr>
        <w:rFonts w:ascii="Times New Roman" w:hAnsi="Times New Roman" w:hint="default"/>
      </w:rPr>
    </w:lvl>
    <w:lvl w:ilvl="5" w:tplc="BBFEB40A" w:tentative="1">
      <w:start w:val="1"/>
      <w:numFmt w:val="bullet"/>
      <w:lvlText w:val="•"/>
      <w:lvlJc w:val="left"/>
      <w:pPr>
        <w:tabs>
          <w:tab w:val="num" w:pos="4320"/>
        </w:tabs>
        <w:ind w:left="4320" w:hanging="360"/>
      </w:pPr>
      <w:rPr>
        <w:rFonts w:ascii="Times New Roman" w:hAnsi="Times New Roman" w:hint="default"/>
      </w:rPr>
    </w:lvl>
    <w:lvl w:ilvl="6" w:tplc="9BC2E45A" w:tentative="1">
      <w:start w:val="1"/>
      <w:numFmt w:val="bullet"/>
      <w:lvlText w:val="•"/>
      <w:lvlJc w:val="left"/>
      <w:pPr>
        <w:tabs>
          <w:tab w:val="num" w:pos="5040"/>
        </w:tabs>
        <w:ind w:left="5040" w:hanging="360"/>
      </w:pPr>
      <w:rPr>
        <w:rFonts w:ascii="Times New Roman" w:hAnsi="Times New Roman" w:hint="default"/>
      </w:rPr>
    </w:lvl>
    <w:lvl w:ilvl="7" w:tplc="DEB08170" w:tentative="1">
      <w:start w:val="1"/>
      <w:numFmt w:val="bullet"/>
      <w:lvlText w:val="•"/>
      <w:lvlJc w:val="left"/>
      <w:pPr>
        <w:tabs>
          <w:tab w:val="num" w:pos="5760"/>
        </w:tabs>
        <w:ind w:left="5760" w:hanging="360"/>
      </w:pPr>
      <w:rPr>
        <w:rFonts w:ascii="Times New Roman" w:hAnsi="Times New Roman" w:hint="default"/>
      </w:rPr>
    </w:lvl>
    <w:lvl w:ilvl="8" w:tplc="43B6FA4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C0271A2"/>
    <w:multiLevelType w:val="hybridMultilevel"/>
    <w:tmpl w:val="32E4DAD4"/>
    <w:lvl w:ilvl="0" w:tplc="8D10442E">
      <w:start w:val="1"/>
      <w:numFmt w:val="decimal"/>
      <w:lvlText w:val="%1."/>
      <w:lvlJc w:val="left"/>
      <w:pPr>
        <w:tabs>
          <w:tab w:val="num" w:pos="720"/>
        </w:tabs>
        <w:ind w:left="720" w:hanging="360"/>
      </w:pPr>
    </w:lvl>
    <w:lvl w:ilvl="1" w:tplc="F7F4F990" w:tentative="1">
      <w:start w:val="1"/>
      <w:numFmt w:val="decimal"/>
      <w:lvlText w:val="%2."/>
      <w:lvlJc w:val="left"/>
      <w:pPr>
        <w:tabs>
          <w:tab w:val="num" w:pos="1440"/>
        </w:tabs>
        <w:ind w:left="1440" w:hanging="360"/>
      </w:pPr>
    </w:lvl>
    <w:lvl w:ilvl="2" w:tplc="D516289A" w:tentative="1">
      <w:start w:val="1"/>
      <w:numFmt w:val="decimal"/>
      <w:lvlText w:val="%3."/>
      <w:lvlJc w:val="left"/>
      <w:pPr>
        <w:tabs>
          <w:tab w:val="num" w:pos="2160"/>
        </w:tabs>
        <w:ind w:left="2160" w:hanging="360"/>
      </w:pPr>
    </w:lvl>
    <w:lvl w:ilvl="3" w:tplc="DFF2E618" w:tentative="1">
      <w:start w:val="1"/>
      <w:numFmt w:val="decimal"/>
      <w:lvlText w:val="%4."/>
      <w:lvlJc w:val="left"/>
      <w:pPr>
        <w:tabs>
          <w:tab w:val="num" w:pos="2880"/>
        </w:tabs>
        <w:ind w:left="2880" w:hanging="360"/>
      </w:pPr>
    </w:lvl>
    <w:lvl w:ilvl="4" w:tplc="D5E66EBC" w:tentative="1">
      <w:start w:val="1"/>
      <w:numFmt w:val="decimal"/>
      <w:lvlText w:val="%5."/>
      <w:lvlJc w:val="left"/>
      <w:pPr>
        <w:tabs>
          <w:tab w:val="num" w:pos="3600"/>
        </w:tabs>
        <w:ind w:left="3600" w:hanging="360"/>
      </w:pPr>
    </w:lvl>
    <w:lvl w:ilvl="5" w:tplc="7CF2AC6A" w:tentative="1">
      <w:start w:val="1"/>
      <w:numFmt w:val="decimal"/>
      <w:lvlText w:val="%6."/>
      <w:lvlJc w:val="left"/>
      <w:pPr>
        <w:tabs>
          <w:tab w:val="num" w:pos="4320"/>
        </w:tabs>
        <w:ind w:left="4320" w:hanging="360"/>
      </w:pPr>
    </w:lvl>
    <w:lvl w:ilvl="6" w:tplc="E49CEAF8" w:tentative="1">
      <w:start w:val="1"/>
      <w:numFmt w:val="decimal"/>
      <w:lvlText w:val="%7."/>
      <w:lvlJc w:val="left"/>
      <w:pPr>
        <w:tabs>
          <w:tab w:val="num" w:pos="5040"/>
        </w:tabs>
        <w:ind w:left="5040" w:hanging="360"/>
      </w:pPr>
    </w:lvl>
    <w:lvl w:ilvl="7" w:tplc="EB468936" w:tentative="1">
      <w:start w:val="1"/>
      <w:numFmt w:val="decimal"/>
      <w:lvlText w:val="%8."/>
      <w:lvlJc w:val="left"/>
      <w:pPr>
        <w:tabs>
          <w:tab w:val="num" w:pos="5760"/>
        </w:tabs>
        <w:ind w:left="5760" w:hanging="360"/>
      </w:pPr>
    </w:lvl>
    <w:lvl w:ilvl="8" w:tplc="430447AE" w:tentative="1">
      <w:start w:val="1"/>
      <w:numFmt w:val="decimal"/>
      <w:lvlText w:val="%9."/>
      <w:lvlJc w:val="left"/>
      <w:pPr>
        <w:tabs>
          <w:tab w:val="num" w:pos="6480"/>
        </w:tabs>
        <w:ind w:left="6480" w:hanging="360"/>
      </w:pPr>
    </w:lvl>
  </w:abstractNum>
  <w:abstractNum w:abstractNumId="30" w15:restartNumberingAfterBreak="0">
    <w:nsid w:val="629C3CB8"/>
    <w:multiLevelType w:val="multilevel"/>
    <w:tmpl w:val="64A44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AB6271F"/>
    <w:multiLevelType w:val="hybridMultilevel"/>
    <w:tmpl w:val="F7284CF4"/>
    <w:lvl w:ilvl="0" w:tplc="A37E8028">
      <w:start w:val="1"/>
      <w:numFmt w:val="bullet"/>
      <w:lvlText w:val="•"/>
      <w:lvlJc w:val="left"/>
      <w:pPr>
        <w:tabs>
          <w:tab w:val="num" w:pos="720"/>
        </w:tabs>
        <w:ind w:left="720" w:hanging="360"/>
      </w:pPr>
      <w:rPr>
        <w:rFonts w:ascii="Times New Roman" w:hAnsi="Times New Roman" w:hint="default"/>
      </w:rPr>
    </w:lvl>
    <w:lvl w:ilvl="1" w:tplc="24423974" w:tentative="1">
      <w:start w:val="1"/>
      <w:numFmt w:val="bullet"/>
      <w:lvlText w:val="•"/>
      <w:lvlJc w:val="left"/>
      <w:pPr>
        <w:tabs>
          <w:tab w:val="num" w:pos="1440"/>
        </w:tabs>
        <w:ind w:left="1440" w:hanging="360"/>
      </w:pPr>
      <w:rPr>
        <w:rFonts w:ascii="Times New Roman" w:hAnsi="Times New Roman" w:hint="default"/>
      </w:rPr>
    </w:lvl>
    <w:lvl w:ilvl="2" w:tplc="A08A55EC" w:tentative="1">
      <w:start w:val="1"/>
      <w:numFmt w:val="bullet"/>
      <w:lvlText w:val="•"/>
      <w:lvlJc w:val="left"/>
      <w:pPr>
        <w:tabs>
          <w:tab w:val="num" w:pos="2160"/>
        </w:tabs>
        <w:ind w:left="2160" w:hanging="360"/>
      </w:pPr>
      <w:rPr>
        <w:rFonts w:ascii="Times New Roman" w:hAnsi="Times New Roman" w:hint="default"/>
      </w:rPr>
    </w:lvl>
    <w:lvl w:ilvl="3" w:tplc="AB8A7652" w:tentative="1">
      <w:start w:val="1"/>
      <w:numFmt w:val="bullet"/>
      <w:lvlText w:val="•"/>
      <w:lvlJc w:val="left"/>
      <w:pPr>
        <w:tabs>
          <w:tab w:val="num" w:pos="2880"/>
        </w:tabs>
        <w:ind w:left="2880" w:hanging="360"/>
      </w:pPr>
      <w:rPr>
        <w:rFonts w:ascii="Times New Roman" w:hAnsi="Times New Roman" w:hint="default"/>
      </w:rPr>
    </w:lvl>
    <w:lvl w:ilvl="4" w:tplc="9F74C4CA" w:tentative="1">
      <w:start w:val="1"/>
      <w:numFmt w:val="bullet"/>
      <w:lvlText w:val="•"/>
      <w:lvlJc w:val="left"/>
      <w:pPr>
        <w:tabs>
          <w:tab w:val="num" w:pos="3600"/>
        </w:tabs>
        <w:ind w:left="3600" w:hanging="360"/>
      </w:pPr>
      <w:rPr>
        <w:rFonts w:ascii="Times New Roman" w:hAnsi="Times New Roman" w:hint="default"/>
      </w:rPr>
    </w:lvl>
    <w:lvl w:ilvl="5" w:tplc="30CEDBC6" w:tentative="1">
      <w:start w:val="1"/>
      <w:numFmt w:val="bullet"/>
      <w:lvlText w:val="•"/>
      <w:lvlJc w:val="left"/>
      <w:pPr>
        <w:tabs>
          <w:tab w:val="num" w:pos="4320"/>
        </w:tabs>
        <w:ind w:left="4320" w:hanging="360"/>
      </w:pPr>
      <w:rPr>
        <w:rFonts w:ascii="Times New Roman" w:hAnsi="Times New Roman" w:hint="default"/>
      </w:rPr>
    </w:lvl>
    <w:lvl w:ilvl="6" w:tplc="BE6EF61A" w:tentative="1">
      <w:start w:val="1"/>
      <w:numFmt w:val="bullet"/>
      <w:lvlText w:val="•"/>
      <w:lvlJc w:val="left"/>
      <w:pPr>
        <w:tabs>
          <w:tab w:val="num" w:pos="5040"/>
        </w:tabs>
        <w:ind w:left="5040" w:hanging="360"/>
      </w:pPr>
      <w:rPr>
        <w:rFonts w:ascii="Times New Roman" w:hAnsi="Times New Roman" w:hint="default"/>
      </w:rPr>
    </w:lvl>
    <w:lvl w:ilvl="7" w:tplc="DBE204C6" w:tentative="1">
      <w:start w:val="1"/>
      <w:numFmt w:val="bullet"/>
      <w:lvlText w:val="•"/>
      <w:lvlJc w:val="left"/>
      <w:pPr>
        <w:tabs>
          <w:tab w:val="num" w:pos="5760"/>
        </w:tabs>
        <w:ind w:left="5760" w:hanging="360"/>
      </w:pPr>
      <w:rPr>
        <w:rFonts w:ascii="Times New Roman" w:hAnsi="Times New Roman" w:hint="default"/>
      </w:rPr>
    </w:lvl>
    <w:lvl w:ilvl="8" w:tplc="9E2CA9D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3FF57BB"/>
    <w:multiLevelType w:val="hybridMultilevel"/>
    <w:tmpl w:val="E0E66506"/>
    <w:lvl w:ilvl="0" w:tplc="1DE652F0">
      <w:start w:val="1"/>
      <w:numFmt w:val="decimal"/>
      <w:lvlText w:val="%1."/>
      <w:lvlJc w:val="left"/>
      <w:pPr>
        <w:tabs>
          <w:tab w:val="num" w:pos="720"/>
        </w:tabs>
        <w:ind w:left="720" w:hanging="360"/>
      </w:pPr>
    </w:lvl>
    <w:lvl w:ilvl="1" w:tplc="3EB40460" w:tentative="1">
      <w:start w:val="1"/>
      <w:numFmt w:val="decimal"/>
      <w:lvlText w:val="%2."/>
      <w:lvlJc w:val="left"/>
      <w:pPr>
        <w:tabs>
          <w:tab w:val="num" w:pos="1440"/>
        </w:tabs>
        <w:ind w:left="1440" w:hanging="360"/>
      </w:pPr>
    </w:lvl>
    <w:lvl w:ilvl="2" w:tplc="47AC0466" w:tentative="1">
      <w:start w:val="1"/>
      <w:numFmt w:val="decimal"/>
      <w:lvlText w:val="%3."/>
      <w:lvlJc w:val="left"/>
      <w:pPr>
        <w:tabs>
          <w:tab w:val="num" w:pos="2160"/>
        </w:tabs>
        <w:ind w:left="2160" w:hanging="360"/>
      </w:pPr>
    </w:lvl>
    <w:lvl w:ilvl="3" w:tplc="33C0BAA0" w:tentative="1">
      <w:start w:val="1"/>
      <w:numFmt w:val="decimal"/>
      <w:lvlText w:val="%4."/>
      <w:lvlJc w:val="left"/>
      <w:pPr>
        <w:tabs>
          <w:tab w:val="num" w:pos="2880"/>
        </w:tabs>
        <w:ind w:left="2880" w:hanging="360"/>
      </w:pPr>
    </w:lvl>
    <w:lvl w:ilvl="4" w:tplc="1E96A958" w:tentative="1">
      <w:start w:val="1"/>
      <w:numFmt w:val="decimal"/>
      <w:lvlText w:val="%5."/>
      <w:lvlJc w:val="left"/>
      <w:pPr>
        <w:tabs>
          <w:tab w:val="num" w:pos="3600"/>
        </w:tabs>
        <w:ind w:left="3600" w:hanging="360"/>
      </w:pPr>
    </w:lvl>
    <w:lvl w:ilvl="5" w:tplc="29004064" w:tentative="1">
      <w:start w:val="1"/>
      <w:numFmt w:val="decimal"/>
      <w:lvlText w:val="%6."/>
      <w:lvlJc w:val="left"/>
      <w:pPr>
        <w:tabs>
          <w:tab w:val="num" w:pos="4320"/>
        </w:tabs>
        <w:ind w:left="4320" w:hanging="360"/>
      </w:pPr>
    </w:lvl>
    <w:lvl w:ilvl="6" w:tplc="A2EE2B6C" w:tentative="1">
      <w:start w:val="1"/>
      <w:numFmt w:val="decimal"/>
      <w:lvlText w:val="%7."/>
      <w:lvlJc w:val="left"/>
      <w:pPr>
        <w:tabs>
          <w:tab w:val="num" w:pos="5040"/>
        </w:tabs>
        <w:ind w:left="5040" w:hanging="360"/>
      </w:pPr>
    </w:lvl>
    <w:lvl w:ilvl="7" w:tplc="1ED0543C" w:tentative="1">
      <w:start w:val="1"/>
      <w:numFmt w:val="decimal"/>
      <w:lvlText w:val="%8."/>
      <w:lvlJc w:val="left"/>
      <w:pPr>
        <w:tabs>
          <w:tab w:val="num" w:pos="5760"/>
        </w:tabs>
        <w:ind w:left="5760" w:hanging="360"/>
      </w:pPr>
    </w:lvl>
    <w:lvl w:ilvl="8" w:tplc="FF62FC04" w:tentative="1">
      <w:start w:val="1"/>
      <w:numFmt w:val="decimal"/>
      <w:lvlText w:val="%9."/>
      <w:lvlJc w:val="left"/>
      <w:pPr>
        <w:tabs>
          <w:tab w:val="num" w:pos="6480"/>
        </w:tabs>
        <w:ind w:left="6480" w:hanging="360"/>
      </w:pPr>
    </w:lvl>
  </w:abstractNum>
  <w:abstractNum w:abstractNumId="33" w15:restartNumberingAfterBreak="0">
    <w:nsid w:val="7DE10285"/>
    <w:multiLevelType w:val="hybridMultilevel"/>
    <w:tmpl w:val="A60E0B66"/>
    <w:lvl w:ilvl="0" w:tplc="AD9607C6">
      <w:start w:val="1"/>
      <w:numFmt w:val="decimal"/>
      <w:lvlText w:val="%1."/>
      <w:lvlJc w:val="left"/>
      <w:pPr>
        <w:tabs>
          <w:tab w:val="num" w:pos="720"/>
        </w:tabs>
        <w:ind w:left="720" w:hanging="360"/>
      </w:pPr>
    </w:lvl>
    <w:lvl w:ilvl="1" w:tplc="9D7E91D2" w:tentative="1">
      <w:start w:val="1"/>
      <w:numFmt w:val="decimal"/>
      <w:lvlText w:val="%2."/>
      <w:lvlJc w:val="left"/>
      <w:pPr>
        <w:tabs>
          <w:tab w:val="num" w:pos="1440"/>
        </w:tabs>
        <w:ind w:left="1440" w:hanging="360"/>
      </w:pPr>
    </w:lvl>
    <w:lvl w:ilvl="2" w:tplc="9C7478C8" w:tentative="1">
      <w:start w:val="1"/>
      <w:numFmt w:val="decimal"/>
      <w:lvlText w:val="%3."/>
      <w:lvlJc w:val="left"/>
      <w:pPr>
        <w:tabs>
          <w:tab w:val="num" w:pos="2160"/>
        </w:tabs>
        <w:ind w:left="2160" w:hanging="360"/>
      </w:pPr>
    </w:lvl>
    <w:lvl w:ilvl="3" w:tplc="241ED7E4" w:tentative="1">
      <w:start w:val="1"/>
      <w:numFmt w:val="decimal"/>
      <w:lvlText w:val="%4."/>
      <w:lvlJc w:val="left"/>
      <w:pPr>
        <w:tabs>
          <w:tab w:val="num" w:pos="2880"/>
        </w:tabs>
        <w:ind w:left="2880" w:hanging="360"/>
      </w:pPr>
    </w:lvl>
    <w:lvl w:ilvl="4" w:tplc="DC7E729C" w:tentative="1">
      <w:start w:val="1"/>
      <w:numFmt w:val="decimal"/>
      <w:lvlText w:val="%5."/>
      <w:lvlJc w:val="left"/>
      <w:pPr>
        <w:tabs>
          <w:tab w:val="num" w:pos="3600"/>
        </w:tabs>
        <w:ind w:left="3600" w:hanging="360"/>
      </w:pPr>
    </w:lvl>
    <w:lvl w:ilvl="5" w:tplc="5C6C0E3C" w:tentative="1">
      <w:start w:val="1"/>
      <w:numFmt w:val="decimal"/>
      <w:lvlText w:val="%6."/>
      <w:lvlJc w:val="left"/>
      <w:pPr>
        <w:tabs>
          <w:tab w:val="num" w:pos="4320"/>
        </w:tabs>
        <w:ind w:left="4320" w:hanging="360"/>
      </w:pPr>
    </w:lvl>
    <w:lvl w:ilvl="6" w:tplc="774C27CC" w:tentative="1">
      <w:start w:val="1"/>
      <w:numFmt w:val="decimal"/>
      <w:lvlText w:val="%7."/>
      <w:lvlJc w:val="left"/>
      <w:pPr>
        <w:tabs>
          <w:tab w:val="num" w:pos="5040"/>
        </w:tabs>
        <w:ind w:left="5040" w:hanging="360"/>
      </w:pPr>
    </w:lvl>
    <w:lvl w:ilvl="7" w:tplc="2B98D690" w:tentative="1">
      <w:start w:val="1"/>
      <w:numFmt w:val="decimal"/>
      <w:lvlText w:val="%8."/>
      <w:lvlJc w:val="left"/>
      <w:pPr>
        <w:tabs>
          <w:tab w:val="num" w:pos="5760"/>
        </w:tabs>
        <w:ind w:left="5760" w:hanging="360"/>
      </w:pPr>
    </w:lvl>
    <w:lvl w:ilvl="8" w:tplc="EBB637F8" w:tentative="1">
      <w:start w:val="1"/>
      <w:numFmt w:val="decimal"/>
      <w:lvlText w:val="%9."/>
      <w:lvlJc w:val="left"/>
      <w:pPr>
        <w:tabs>
          <w:tab w:val="num" w:pos="6480"/>
        </w:tabs>
        <w:ind w:left="6480" w:hanging="360"/>
      </w:pPr>
    </w:lvl>
  </w:abstractNum>
  <w:abstractNum w:abstractNumId="34" w15:restartNumberingAfterBreak="0">
    <w:nsid w:val="7E9E4B15"/>
    <w:multiLevelType w:val="hybridMultilevel"/>
    <w:tmpl w:val="5FE66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6"/>
  </w:num>
  <w:num w:numId="3">
    <w:abstractNumId w:val="33"/>
  </w:num>
  <w:num w:numId="4">
    <w:abstractNumId w:val="22"/>
  </w:num>
  <w:num w:numId="5">
    <w:abstractNumId w:val="15"/>
  </w:num>
  <w:num w:numId="6">
    <w:abstractNumId w:val="34"/>
  </w:num>
  <w:num w:numId="7">
    <w:abstractNumId w:val="12"/>
  </w:num>
  <w:num w:numId="8">
    <w:abstractNumId w:val="13"/>
  </w:num>
  <w:num w:numId="9">
    <w:abstractNumId w:val="28"/>
  </w:num>
  <w:num w:numId="10">
    <w:abstractNumId w:val="27"/>
  </w:num>
  <w:num w:numId="11">
    <w:abstractNumId w:val="23"/>
  </w:num>
  <w:num w:numId="12">
    <w:abstractNumId w:val="16"/>
  </w:num>
  <w:num w:numId="13">
    <w:abstractNumId w:val="21"/>
  </w:num>
  <w:num w:numId="14">
    <w:abstractNumId w:val="31"/>
  </w:num>
  <w:num w:numId="15">
    <w:abstractNumId w:val="10"/>
  </w:num>
  <w:num w:numId="16">
    <w:abstractNumId w:val="19"/>
  </w:num>
  <w:num w:numId="17">
    <w:abstractNumId w:val="20"/>
  </w:num>
  <w:num w:numId="18">
    <w:abstractNumId w:val="11"/>
  </w:num>
  <w:num w:numId="19">
    <w:abstractNumId w:val="29"/>
  </w:num>
  <w:num w:numId="20">
    <w:abstractNumId w:val="32"/>
  </w:num>
  <w:num w:numId="21">
    <w:abstractNumId w:val="18"/>
  </w:num>
  <w:num w:numId="22">
    <w:abstractNumId w:val="17"/>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822"/>
    <w:rsid w:val="000716BC"/>
    <w:rsid w:val="00152822"/>
    <w:rsid w:val="00282E1E"/>
    <w:rsid w:val="007E4307"/>
    <w:rsid w:val="00824316"/>
    <w:rsid w:val="008E13AF"/>
    <w:rsid w:val="00A555F6"/>
    <w:rsid w:val="00C233EC"/>
    <w:rsid w:val="00CB7A72"/>
    <w:rsid w:val="00D33F13"/>
    <w:rsid w:val="00E96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3FB6367A-C6C2-415A-8F70-099A86B1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0C8"/>
    <w:rPr>
      <w:rFonts w:ascii="Calibri" w:eastAsia="Calibri" w:hAnsi="Calibri" w:cs="Times New Roman"/>
    </w:rPr>
  </w:style>
  <w:style w:type="paragraph" w:styleId="1">
    <w:name w:val="heading 1"/>
    <w:basedOn w:val="a"/>
    <w:next w:val="a"/>
    <w:link w:val="10"/>
    <w:uiPriority w:val="9"/>
    <w:qFormat/>
    <w:rsid w:val="00E960C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E960C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60C8"/>
    <w:pPr>
      <w:keepNext/>
      <w:widowControl w:val="0"/>
      <w:overflowPunct w:val="0"/>
      <w:autoSpaceDE w:val="0"/>
      <w:autoSpaceDN w:val="0"/>
      <w:adjustRightInd w:val="0"/>
      <w:spacing w:before="120" w:after="80" w:line="240" w:lineRule="auto"/>
      <w:ind w:left="284" w:right="284"/>
      <w:textAlignment w:val="baseline"/>
      <w:outlineLvl w:val="2"/>
    </w:pPr>
    <w:rPr>
      <w:rFonts w:ascii="Times New Roman" w:eastAsia="Times New Roman" w:hAnsi="Times New Roman"/>
      <w:sz w:val="28"/>
      <w:szCs w:val="20"/>
      <w:lang w:val="uk-UA" w:eastAsia="ru-RU"/>
    </w:rPr>
  </w:style>
  <w:style w:type="paragraph" w:styleId="5">
    <w:name w:val="heading 5"/>
    <w:basedOn w:val="a"/>
    <w:next w:val="a"/>
    <w:link w:val="50"/>
    <w:uiPriority w:val="9"/>
    <w:qFormat/>
    <w:rsid w:val="00E960C8"/>
    <w:pPr>
      <w:spacing w:before="240" w:after="60"/>
      <w:outlineLvl w:val="4"/>
    </w:pPr>
    <w:rPr>
      <w:rFonts w:eastAsia="Times New Roman"/>
      <w:b/>
      <w:bCs/>
      <w:i/>
      <w:iCs/>
      <w:sz w:val="26"/>
      <w:szCs w:val="26"/>
    </w:rPr>
  </w:style>
  <w:style w:type="paragraph" w:styleId="6">
    <w:name w:val="heading 6"/>
    <w:basedOn w:val="a"/>
    <w:next w:val="a"/>
    <w:link w:val="60"/>
    <w:qFormat/>
    <w:rsid w:val="00E960C8"/>
    <w:pPr>
      <w:spacing w:before="240" w:after="60"/>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0C8"/>
    <w:rPr>
      <w:rFonts w:ascii="Cambria" w:eastAsia="Times New Roman" w:hAnsi="Cambria" w:cs="Times New Roman"/>
      <w:b/>
      <w:bCs/>
      <w:kern w:val="32"/>
      <w:sz w:val="32"/>
      <w:szCs w:val="32"/>
    </w:rPr>
  </w:style>
  <w:style w:type="character" w:customStyle="1" w:styleId="20">
    <w:name w:val="Заголовок 2 Знак"/>
    <w:basedOn w:val="a0"/>
    <w:link w:val="2"/>
    <w:rsid w:val="00E960C8"/>
    <w:rPr>
      <w:rFonts w:ascii="Arial" w:eastAsia="Calibri" w:hAnsi="Arial" w:cs="Arial"/>
      <w:b/>
      <w:bCs/>
      <w:i/>
      <w:iCs/>
      <w:sz w:val="28"/>
      <w:szCs w:val="28"/>
    </w:rPr>
  </w:style>
  <w:style w:type="character" w:customStyle="1" w:styleId="30">
    <w:name w:val="Заголовок 3 Знак"/>
    <w:basedOn w:val="a0"/>
    <w:link w:val="3"/>
    <w:rsid w:val="00E960C8"/>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uiPriority w:val="9"/>
    <w:rsid w:val="00E960C8"/>
    <w:rPr>
      <w:rFonts w:ascii="Calibri" w:eastAsia="Times New Roman" w:hAnsi="Calibri" w:cs="Times New Roman"/>
      <w:b/>
      <w:bCs/>
      <w:i/>
      <w:iCs/>
      <w:sz w:val="26"/>
      <w:szCs w:val="26"/>
    </w:rPr>
  </w:style>
  <w:style w:type="character" w:customStyle="1" w:styleId="60">
    <w:name w:val="Заголовок 6 Знак"/>
    <w:basedOn w:val="a0"/>
    <w:link w:val="6"/>
    <w:rsid w:val="00E960C8"/>
    <w:rPr>
      <w:rFonts w:ascii="Times New Roman" w:eastAsia="Calibri" w:hAnsi="Times New Roman" w:cs="Times New Roman"/>
      <w:b/>
      <w:bCs/>
    </w:rPr>
  </w:style>
  <w:style w:type="paragraph" w:customStyle="1" w:styleId="Default">
    <w:name w:val="Default"/>
    <w:rsid w:val="00E960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R4">
    <w:name w:val="FR4"/>
    <w:basedOn w:val="Default"/>
    <w:next w:val="Default"/>
    <w:rsid w:val="00E960C8"/>
    <w:rPr>
      <w:color w:val="auto"/>
    </w:rPr>
  </w:style>
  <w:style w:type="paragraph" w:customStyle="1" w:styleId="FR3">
    <w:name w:val="FR3"/>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FontStyle12">
    <w:name w:val="Font Style12"/>
    <w:uiPriority w:val="99"/>
    <w:rsid w:val="00E960C8"/>
    <w:rPr>
      <w:rFonts w:ascii="Georgia" w:hAnsi="Georgia" w:cs="Georgia"/>
      <w:i/>
      <w:iCs/>
      <w:sz w:val="16"/>
      <w:szCs w:val="16"/>
    </w:rPr>
  </w:style>
  <w:style w:type="character" w:customStyle="1" w:styleId="FontStyle13">
    <w:name w:val="Font Style13"/>
    <w:uiPriority w:val="99"/>
    <w:rsid w:val="00E960C8"/>
    <w:rPr>
      <w:rFonts w:ascii="Georgia" w:hAnsi="Georgia" w:cs="Georgia"/>
      <w:sz w:val="16"/>
      <w:szCs w:val="16"/>
    </w:rPr>
  </w:style>
  <w:style w:type="paragraph" w:customStyle="1" w:styleId="Style1">
    <w:name w:val="Style1"/>
    <w:basedOn w:val="a"/>
    <w:uiPriority w:val="99"/>
    <w:rsid w:val="00E960C8"/>
    <w:pPr>
      <w:widowControl w:val="0"/>
      <w:autoSpaceDE w:val="0"/>
      <w:autoSpaceDN w:val="0"/>
      <w:adjustRightInd w:val="0"/>
      <w:spacing w:after="0" w:line="300" w:lineRule="exact"/>
    </w:pPr>
    <w:rPr>
      <w:rFonts w:ascii="Georgia" w:eastAsia="Times New Roman" w:hAnsi="Georgia"/>
      <w:sz w:val="24"/>
      <w:szCs w:val="24"/>
      <w:lang w:eastAsia="ru-RU"/>
    </w:rPr>
  </w:style>
  <w:style w:type="paragraph" w:customStyle="1" w:styleId="Style4">
    <w:name w:val="Style4"/>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character" w:customStyle="1" w:styleId="FontStyle14">
    <w:name w:val="Font Style14"/>
    <w:uiPriority w:val="99"/>
    <w:rsid w:val="00E960C8"/>
    <w:rPr>
      <w:rFonts w:ascii="Georgia" w:hAnsi="Georgia" w:cs="Georgia"/>
      <w:b/>
      <w:bCs/>
      <w:i/>
      <w:iCs/>
      <w:sz w:val="16"/>
      <w:szCs w:val="16"/>
    </w:rPr>
  </w:style>
  <w:style w:type="character" w:customStyle="1" w:styleId="FontStyle15">
    <w:name w:val="Font Style15"/>
    <w:uiPriority w:val="99"/>
    <w:rsid w:val="00E960C8"/>
    <w:rPr>
      <w:rFonts w:ascii="Georgia" w:hAnsi="Georgia" w:cs="Georgia"/>
      <w:b/>
      <w:bCs/>
      <w:i/>
      <w:iCs/>
      <w:sz w:val="16"/>
      <w:szCs w:val="16"/>
    </w:rPr>
  </w:style>
  <w:style w:type="paragraph" w:customStyle="1" w:styleId="Style2">
    <w:name w:val="Style2"/>
    <w:basedOn w:val="a"/>
    <w:uiPriority w:val="99"/>
    <w:rsid w:val="00E960C8"/>
    <w:pPr>
      <w:widowControl w:val="0"/>
      <w:autoSpaceDE w:val="0"/>
      <w:autoSpaceDN w:val="0"/>
      <w:adjustRightInd w:val="0"/>
      <w:spacing w:after="0" w:line="295" w:lineRule="exact"/>
      <w:ind w:firstLine="384"/>
      <w:jc w:val="both"/>
    </w:pPr>
    <w:rPr>
      <w:rFonts w:ascii="Georgia" w:eastAsia="Times New Roman" w:hAnsi="Georgia"/>
      <w:sz w:val="24"/>
      <w:szCs w:val="24"/>
      <w:lang w:eastAsia="ru-RU"/>
    </w:rPr>
  </w:style>
  <w:style w:type="paragraph" w:customStyle="1" w:styleId="Style3">
    <w:name w:val="Style3"/>
    <w:basedOn w:val="a"/>
    <w:uiPriority w:val="99"/>
    <w:rsid w:val="00E960C8"/>
    <w:pPr>
      <w:widowControl w:val="0"/>
      <w:autoSpaceDE w:val="0"/>
      <w:autoSpaceDN w:val="0"/>
      <w:adjustRightInd w:val="0"/>
      <w:spacing w:after="0" w:line="240" w:lineRule="auto"/>
    </w:pPr>
    <w:rPr>
      <w:rFonts w:ascii="Georgia" w:eastAsia="Times New Roman" w:hAnsi="Georgia"/>
      <w:sz w:val="24"/>
      <w:szCs w:val="24"/>
      <w:lang w:eastAsia="ru-RU"/>
    </w:rPr>
  </w:style>
  <w:style w:type="character" w:customStyle="1" w:styleId="FontStyle11">
    <w:name w:val="Font Style11"/>
    <w:uiPriority w:val="99"/>
    <w:rsid w:val="00E960C8"/>
    <w:rPr>
      <w:rFonts w:ascii="Georgia" w:hAnsi="Georgia" w:cs="Georgia"/>
      <w:b/>
      <w:bCs/>
      <w:sz w:val="16"/>
      <w:szCs w:val="16"/>
    </w:rPr>
  </w:style>
  <w:style w:type="paragraph" w:customStyle="1" w:styleId="FR5">
    <w:name w:val="FR5"/>
    <w:rsid w:val="00E960C8"/>
    <w:pPr>
      <w:widowControl w:val="0"/>
      <w:overflowPunct w:val="0"/>
      <w:autoSpaceDE w:val="0"/>
      <w:autoSpaceDN w:val="0"/>
      <w:adjustRightInd w:val="0"/>
      <w:spacing w:after="0" w:line="240" w:lineRule="auto"/>
      <w:textAlignment w:val="baseline"/>
    </w:pPr>
    <w:rPr>
      <w:rFonts w:ascii="Arial" w:eastAsia="Times New Roman" w:hAnsi="Arial" w:cs="Times New Roman"/>
      <w:i/>
      <w:sz w:val="12"/>
      <w:szCs w:val="20"/>
      <w:lang w:val="en-US" w:eastAsia="ru-RU"/>
    </w:rPr>
  </w:style>
  <w:style w:type="paragraph" w:customStyle="1" w:styleId="FR1">
    <w:name w:val="FR1"/>
    <w:rsid w:val="00E960C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72"/>
      <w:szCs w:val="20"/>
      <w:lang w:val="en-US" w:eastAsia="ru-RU"/>
    </w:rPr>
  </w:style>
  <w:style w:type="paragraph" w:styleId="a3">
    <w:name w:val="Normal (Web)"/>
    <w:basedOn w:val="a"/>
    <w:uiPriority w:val="99"/>
    <w:semiHidden/>
    <w:unhideWhenUsed/>
    <w:rsid w:val="00E960C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rsid w:val="00E960C8"/>
    <w:rPr>
      <w:color w:val="0000FF"/>
      <w:u w:val="single"/>
    </w:rPr>
  </w:style>
  <w:style w:type="character" w:customStyle="1" w:styleId="31">
    <w:name w:val="Основной текст (3)"/>
    <w:rsid w:val="00E960C8"/>
    <w:rPr>
      <w:rFonts w:ascii="Garamond" w:eastAsia="Garamond" w:hAnsi="Garamond" w:cs="Garamond"/>
      <w:b w:val="0"/>
      <w:bCs w:val="0"/>
      <w:i w:val="0"/>
      <w:iCs w:val="0"/>
      <w:smallCaps w:val="0"/>
      <w:strike w:val="0"/>
      <w:spacing w:val="0"/>
      <w:sz w:val="20"/>
      <w:szCs w:val="20"/>
      <w:u w:val="single"/>
    </w:rPr>
  </w:style>
  <w:style w:type="character" w:customStyle="1" w:styleId="a5">
    <w:name w:val="Основной текст_ Знак"/>
    <w:link w:val="a6"/>
    <w:rsid w:val="00E960C8"/>
    <w:rPr>
      <w:rFonts w:ascii="Garamond" w:eastAsia="Garamond" w:hAnsi="Garamond" w:cs="Garamond"/>
      <w:shd w:val="clear" w:color="auto" w:fill="FFFFFF"/>
    </w:rPr>
  </w:style>
  <w:style w:type="character" w:customStyle="1" w:styleId="0pt">
    <w:name w:val="Основной текст + Курсив;Интервал 0 pt"/>
    <w:rsid w:val="00E960C8"/>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E960C8"/>
    <w:rPr>
      <w:rFonts w:ascii="Garamond" w:eastAsia="Garamond" w:hAnsi="Garamond" w:cs="Garamond"/>
      <w:smallCaps/>
      <w:sz w:val="18"/>
      <w:szCs w:val="18"/>
      <w:lang w:val="ru-RU" w:eastAsia="en-US" w:bidi="ar-SA"/>
    </w:rPr>
  </w:style>
  <w:style w:type="character" w:customStyle="1" w:styleId="a7">
    <w:name w:val="Основной текст + Полужирный"/>
    <w:rsid w:val="00E960C8"/>
    <w:rPr>
      <w:rFonts w:ascii="Garamond" w:eastAsia="Garamond" w:hAnsi="Garamond" w:cs="Garamond"/>
      <w:b/>
      <w:bCs/>
      <w:lang w:val="ru-RU" w:eastAsia="en-US" w:bidi="ar-SA"/>
    </w:rPr>
  </w:style>
  <w:style w:type="paragraph" w:customStyle="1" w:styleId="a6">
    <w:name w:val="Основной текст_"/>
    <w:basedOn w:val="a"/>
    <w:link w:val="a5"/>
    <w:rsid w:val="00E960C8"/>
    <w:pPr>
      <w:shd w:val="clear" w:color="auto" w:fill="FFFFFF"/>
      <w:spacing w:before="300" w:after="0" w:line="203" w:lineRule="exact"/>
      <w:jc w:val="both"/>
    </w:pPr>
    <w:rPr>
      <w:rFonts w:ascii="Garamond" w:eastAsia="Garamond" w:hAnsi="Garamond" w:cs="Garamond"/>
    </w:rPr>
  </w:style>
  <w:style w:type="character" w:customStyle="1" w:styleId="7pt">
    <w:name w:val="Основной текст + 7 pt"/>
    <w:rsid w:val="00E960C8"/>
    <w:rPr>
      <w:rFonts w:ascii="Garamond" w:eastAsia="Garamond" w:hAnsi="Garamond" w:cs="Garamond"/>
      <w:sz w:val="14"/>
      <w:szCs w:val="14"/>
      <w:lang w:val="ru-RU" w:eastAsia="ru-RU" w:bidi="ar-SA"/>
    </w:rPr>
  </w:style>
  <w:style w:type="paragraph" w:customStyle="1" w:styleId="11">
    <w:name w:val="Основной текст1"/>
    <w:basedOn w:val="a"/>
    <w:rsid w:val="00E960C8"/>
    <w:pPr>
      <w:shd w:val="clear" w:color="auto" w:fill="FFFFFF"/>
      <w:spacing w:before="300" w:after="0" w:line="203" w:lineRule="exact"/>
      <w:jc w:val="both"/>
    </w:pPr>
    <w:rPr>
      <w:rFonts w:ascii="Garamond" w:eastAsia="Garamond" w:hAnsi="Garamond" w:cs="Garamond"/>
      <w:lang w:eastAsia="ru-RU"/>
    </w:rPr>
  </w:style>
  <w:style w:type="character" w:customStyle="1" w:styleId="32">
    <w:name w:val="Основной текст (3) + Не полужирный"/>
    <w:rsid w:val="00E960C8"/>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E960C8"/>
    <w:rPr>
      <w:rFonts w:ascii="Garamond" w:eastAsia="Garamond" w:hAnsi="Garamond" w:cs="Garamond"/>
      <w:spacing w:val="-10"/>
      <w:sz w:val="47"/>
      <w:szCs w:val="47"/>
      <w:shd w:val="clear" w:color="auto" w:fill="FFFFFF"/>
      <w:lang w:eastAsia="ru-RU"/>
    </w:rPr>
  </w:style>
  <w:style w:type="character" w:customStyle="1" w:styleId="52">
    <w:name w:val="Заголовок №5 (2)_"/>
    <w:link w:val="520"/>
    <w:rsid w:val="00E960C8"/>
    <w:rPr>
      <w:rFonts w:ascii="Garamond" w:eastAsia="Garamond" w:hAnsi="Garamond" w:cs="Garamond"/>
      <w:spacing w:val="-20"/>
      <w:sz w:val="23"/>
      <w:szCs w:val="23"/>
      <w:shd w:val="clear" w:color="auto" w:fill="FFFFFF"/>
      <w:lang w:eastAsia="ru-RU"/>
    </w:rPr>
  </w:style>
  <w:style w:type="paragraph" w:customStyle="1" w:styleId="13">
    <w:name w:val="Заголовок №1"/>
    <w:basedOn w:val="a"/>
    <w:link w:val="12"/>
    <w:rsid w:val="00E960C8"/>
    <w:pPr>
      <w:shd w:val="clear" w:color="auto" w:fill="FFFFFF"/>
      <w:spacing w:before="600" w:after="120" w:line="0" w:lineRule="atLeast"/>
      <w:outlineLvl w:val="0"/>
    </w:pPr>
    <w:rPr>
      <w:rFonts w:ascii="Garamond" w:eastAsia="Garamond" w:hAnsi="Garamond" w:cs="Garamond"/>
      <w:spacing w:val="-10"/>
      <w:sz w:val="47"/>
      <w:szCs w:val="47"/>
      <w:lang w:eastAsia="ru-RU"/>
    </w:rPr>
  </w:style>
  <w:style w:type="paragraph" w:customStyle="1" w:styleId="520">
    <w:name w:val="Заголовок №5 (2)"/>
    <w:basedOn w:val="a"/>
    <w:link w:val="52"/>
    <w:rsid w:val="00E960C8"/>
    <w:pPr>
      <w:shd w:val="clear" w:color="auto" w:fill="FFFFFF"/>
      <w:spacing w:before="120" w:after="480" w:line="0" w:lineRule="atLeast"/>
      <w:outlineLvl w:val="4"/>
    </w:pPr>
    <w:rPr>
      <w:rFonts w:ascii="Garamond" w:eastAsia="Garamond" w:hAnsi="Garamond" w:cs="Garamond"/>
      <w:spacing w:val="-20"/>
      <w:sz w:val="23"/>
      <w:szCs w:val="23"/>
      <w:lang w:eastAsia="ru-RU"/>
    </w:rPr>
  </w:style>
  <w:style w:type="character" w:customStyle="1" w:styleId="51">
    <w:name w:val="Подпись к картинке (5)_"/>
    <w:link w:val="53"/>
    <w:rsid w:val="00E960C8"/>
    <w:rPr>
      <w:rFonts w:ascii="Garamond" w:eastAsia="Garamond" w:hAnsi="Garamond" w:cs="Garamond"/>
      <w:shd w:val="clear" w:color="auto" w:fill="FFFFFF"/>
      <w:lang w:eastAsia="ru-RU"/>
    </w:rPr>
  </w:style>
  <w:style w:type="paragraph" w:customStyle="1" w:styleId="53">
    <w:name w:val="Подпись к картинке (5)"/>
    <w:basedOn w:val="a"/>
    <w:link w:val="51"/>
    <w:rsid w:val="00E960C8"/>
    <w:pPr>
      <w:shd w:val="clear" w:color="auto" w:fill="FFFFFF"/>
      <w:spacing w:after="0" w:line="193" w:lineRule="exact"/>
    </w:pPr>
    <w:rPr>
      <w:rFonts w:ascii="Garamond" w:eastAsia="Garamond" w:hAnsi="Garamond" w:cs="Garamond"/>
      <w:lang w:eastAsia="ru-RU"/>
    </w:rPr>
  </w:style>
  <w:style w:type="character" w:customStyle="1" w:styleId="30pt">
    <w:name w:val="Основной текст (3) + Не полужирный;Курсив;Интервал 0 pt"/>
    <w:rsid w:val="00E960C8"/>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E960C8"/>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_ Знак"/>
    <w:link w:val="70"/>
    <w:rsid w:val="00E960C8"/>
    <w:rPr>
      <w:rFonts w:ascii="Garamond" w:eastAsia="Garamond" w:hAnsi="Garamond" w:cs="Garamond"/>
      <w:color w:val="000000"/>
      <w:sz w:val="23"/>
      <w:szCs w:val="23"/>
      <w:shd w:val="clear" w:color="auto" w:fill="FFFFFF"/>
    </w:rPr>
  </w:style>
  <w:style w:type="character" w:customStyle="1" w:styleId="71">
    <w:name w:val="Основной текст (7) + Полужирный"/>
    <w:rsid w:val="00E960C8"/>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E960C8"/>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E960C8"/>
    <w:rPr>
      <w:rFonts w:ascii="Garamond" w:eastAsia="Garamond" w:hAnsi="Garamond" w:cs="Garamond"/>
      <w:i/>
      <w:iCs/>
      <w:color w:val="000000"/>
      <w:spacing w:val="-10"/>
      <w:sz w:val="25"/>
      <w:szCs w:val="25"/>
      <w:lang w:val="ru-RU" w:eastAsia="en-US" w:bidi="ar-SA"/>
    </w:rPr>
  </w:style>
  <w:style w:type="character" w:customStyle="1" w:styleId="7105pt0">
    <w:name w:val="Основной текст (7) + 10;5 pt;Полужирный;Малые прописные"/>
    <w:rsid w:val="00E960C8"/>
    <w:rPr>
      <w:rFonts w:ascii="Garamond" w:eastAsia="Garamond" w:hAnsi="Garamond" w:cs="Garamond"/>
      <w:b/>
      <w:bCs/>
      <w:smallCaps/>
      <w:color w:val="000000"/>
      <w:sz w:val="21"/>
      <w:szCs w:val="21"/>
      <w:lang w:val="ru-RU" w:eastAsia="en-US" w:bidi="ar-SA"/>
    </w:rPr>
  </w:style>
  <w:style w:type="paragraph" w:customStyle="1" w:styleId="70">
    <w:name w:val="Основной текст (7)_"/>
    <w:basedOn w:val="a"/>
    <w:link w:val="7"/>
    <w:rsid w:val="00E960C8"/>
    <w:pPr>
      <w:shd w:val="clear" w:color="auto" w:fill="FFFFFF"/>
      <w:spacing w:before="480" w:after="180" w:line="238" w:lineRule="exact"/>
      <w:jc w:val="both"/>
    </w:pPr>
    <w:rPr>
      <w:rFonts w:ascii="Garamond" w:eastAsia="Garamond" w:hAnsi="Garamond" w:cs="Garamond"/>
      <w:color w:val="000000"/>
      <w:sz w:val="23"/>
      <w:szCs w:val="23"/>
    </w:rPr>
  </w:style>
  <w:style w:type="character" w:customStyle="1" w:styleId="TrebuchetMS7pt">
    <w:name w:val="Основной текст + Trebuchet MS;7 pt"/>
    <w:rsid w:val="00E960C8"/>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E960C8"/>
    <w:rPr>
      <w:rFonts w:ascii="Garamond" w:eastAsia="Garamond" w:hAnsi="Garamond" w:cs="Garamond"/>
      <w:b/>
      <w:bCs/>
      <w:i w:val="0"/>
      <w:iCs w:val="0"/>
      <w:smallCaps w:val="0"/>
      <w:strike w:val="0"/>
      <w:spacing w:val="0"/>
      <w:sz w:val="20"/>
      <w:szCs w:val="20"/>
    </w:rPr>
  </w:style>
  <w:style w:type="paragraph" w:customStyle="1" w:styleId="72">
    <w:name w:val="Основной текст (7)"/>
    <w:basedOn w:val="a"/>
    <w:rsid w:val="00E960C8"/>
    <w:pPr>
      <w:shd w:val="clear" w:color="auto" w:fill="FFFFFF"/>
      <w:spacing w:before="480" w:after="180" w:line="238" w:lineRule="exact"/>
      <w:jc w:val="both"/>
    </w:pPr>
    <w:rPr>
      <w:rFonts w:ascii="Garamond" w:eastAsia="Garamond" w:hAnsi="Garamond" w:cs="Garamond"/>
      <w:color w:val="000000"/>
      <w:sz w:val="23"/>
      <w:szCs w:val="23"/>
    </w:rPr>
  </w:style>
  <w:style w:type="paragraph" w:styleId="a8">
    <w:name w:val="Body Text Indent"/>
    <w:basedOn w:val="a"/>
    <w:link w:val="a9"/>
    <w:rsid w:val="00E960C8"/>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9">
    <w:name w:val="Основной текст с отступом Знак"/>
    <w:basedOn w:val="a0"/>
    <w:link w:val="a8"/>
    <w:rsid w:val="00E960C8"/>
    <w:rPr>
      <w:rFonts w:ascii="Times New Roman" w:eastAsia="Times New Roman" w:hAnsi="Times New Roman" w:cs="Times New Roman"/>
      <w:sz w:val="24"/>
      <w:szCs w:val="20"/>
      <w:lang w:val="en-US" w:eastAsia="ru-RU"/>
    </w:rPr>
  </w:style>
  <w:style w:type="paragraph" w:styleId="aa">
    <w:name w:val="footer"/>
    <w:basedOn w:val="a"/>
    <w:link w:val="ab"/>
    <w:rsid w:val="00E960C8"/>
    <w:pPr>
      <w:tabs>
        <w:tab w:val="center" w:pos="4677"/>
        <w:tab w:val="right" w:pos="9355"/>
      </w:tabs>
    </w:pPr>
  </w:style>
  <w:style w:type="character" w:customStyle="1" w:styleId="ab">
    <w:name w:val="Нижний колонтитул Знак"/>
    <w:basedOn w:val="a0"/>
    <w:link w:val="aa"/>
    <w:rsid w:val="00E960C8"/>
    <w:rPr>
      <w:rFonts w:ascii="Calibri" w:eastAsia="Calibri" w:hAnsi="Calibri" w:cs="Times New Roman"/>
    </w:rPr>
  </w:style>
  <w:style w:type="character" w:styleId="ac">
    <w:name w:val="page number"/>
    <w:basedOn w:val="a0"/>
    <w:rsid w:val="00E960C8"/>
  </w:style>
  <w:style w:type="character" w:customStyle="1" w:styleId="text">
    <w:name w:val="text"/>
    <w:basedOn w:val="a0"/>
    <w:rsid w:val="00E960C8"/>
  </w:style>
  <w:style w:type="character" w:customStyle="1" w:styleId="qttext">
    <w:name w:val="qttext"/>
    <w:basedOn w:val="a0"/>
    <w:rsid w:val="00E960C8"/>
  </w:style>
  <w:style w:type="paragraph" w:styleId="21">
    <w:name w:val="Body Text Indent 2"/>
    <w:basedOn w:val="a"/>
    <w:link w:val="22"/>
    <w:rsid w:val="00E960C8"/>
    <w:pPr>
      <w:spacing w:after="120" w:line="480" w:lineRule="auto"/>
      <w:ind w:left="283"/>
    </w:pPr>
  </w:style>
  <w:style w:type="character" w:customStyle="1" w:styleId="22">
    <w:name w:val="Основной текст с отступом 2 Знак"/>
    <w:basedOn w:val="a0"/>
    <w:link w:val="21"/>
    <w:rsid w:val="00E960C8"/>
    <w:rPr>
      <w:rFonts w:ascii="Calibri" w:eastAsia="Calibri" w:hAnsi="Calibri" w:cs="Times New Roman"/>
    </w:rPr>
  </w:style>
  <w:style w:type="paragraph" w:styleId="ad">
    <w:name w:val="Body Text"/>
    <w:basedOn w:val="a"/>
    <w:link w:val="ae"/>
    <w:rsid w:val="00E960C8"/>
    <w:pPr>
      <w:spacing w:after="120"/>
    </w:pPr>
  </w:style>
  <w:style w:type="character" w:customStyle="1" w:styleId="ae">
    <w:name w:val="Основной текст Знак"/>
    <w:basedOn w:val="a0"/>
    <w:link w:val="ad"/>
    <w:rsid w:val="00E960C8"/>
    <w:rPr>
      <w:rFonts w:ascii="Calibri" w:eastAsia="Calibri" w:hAnsi="Calibri" w:cs="Times New Roman"/>
    </w:rPr>
  </w:style>
  <w:style w:type="character" w:customStyle="1" w:styleId="ipa">
    <w:name w:val="ipa"/>
    <w:basedOn w:val="a0"/>
    <w:rsid w:val="00E960C8"/>
  </w:style>
  <w:style w:type="paragraph" w:styleId="af">
    <w:name w:val="Title"/>
    <w:basedOn w:val="a"/>
    <w:link w:val="af0"/>
    <w:qFormat/>
    <w:rsid w:val="00E960C8"/>
    <w:pPr>
      <w:spacing w:after="0" w:line="240" w:lineRule="auto"/>
      <w:jc w:val="center"/>
    </w:pPr>
    <w:rPr>
      <w:rFonts w:ascii="Times New Roman" w:eastAsia="Times New Roman" w:hAnsi="Times New Roman"/>
      <w:b/>
      <w:bCs/>
      <w:sz w:val="28"/>
      <w:szCs w:val="24"/>
      <w:lang w:val="en-US" w:eastAsia="ru-RU"/>
    </w:rPr>
  </w:style>
  <w:style w:type="character" w:customStyle="1" w:styleId="af0">
    <w:name w:val="Заголовок Знак"/>
    <w:basedOn w:val="a0"/>
    <w:link w:val="af"/>
    <w:rsid w:val="00E960C8"/>
    <w:rPr>
      <w:rFonts w:ascii="Times New Roman" w:eastAsia="Times New Roman" w:hAnsi="Times New Roman" w:cs="Times New Roman"/>
      <w:b/>
      <w:bCs/>
      <w:sz w:val="28"/>
      <w:szCs w:val="24"/>
      <w:lang w:val="en-US" w:eastAsia="ru-RU"/>
    </w:rPr>
  </w:style>
  <w:style w:type="paragraph" w:styleId="af1">
    <w:name w:val="header"/>
    <w:basedOn w:val="a"/>
    <w:link w:val="af2"/>
    <w:rsid w:val="00E960C8"/>
    <w:pPr>
      <w:tabs>
        <w:tab w:val="center" w:pos="4677"/>
        <w:tab w:val="right" w:pos="9355"/>
      </w:tabs>
    </w:pPr>
  </w:style>
  <w:style w:type="character" w:customStyle="1" w:styleId="af2">
    <w:name w:val="Верхний колонтитул Знак"/>
    <w:basedOn w:val="a0"/>
    <w:link w:val="af1"/>
    <w:rsid w:val="00E960C8"/>
    <w:rPr>
      <w:rFonts w:ascii="Calibri" w:eastAsia="Calibri" w:hAnsi="Calibri" w:cs="Times New Roman"/>
    </w:rPr>
  </w:style>
  <w:style w:type="paragraph" w:styleId="af3">
    <w:name w:val="Balloon Text"/>
    <w:basedOn w:val="a"/>
    <w:link w:val="af4"/>
    <w:uiPriority w:val="99"/>
    <w:semiHidden/>
    <w:unhideWhenUsed/>
    <w:rsid w:val="00E960C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960C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wmf"/><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oleObject" Target="embeddings/oleObject2.bin"/><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hyperlink" Target="http://en.wikipedia.org/wiki/Tubocurarine" TargetMode="External"/><Relationship Id="rId50" Type="http://schemas.openxmlformats.org/officeDocument/2006/relationships/hyperlink" Target="http://en.wikipedia.org/wiki/Terra_cotta" TargetMode="External"/><Relationship Id="rId55" Type="http://schemas.openxmlformats.org/officeDocument/2006/relationships/oleObject" Target="embeddings/_________Microsoft_Word_97_2003.doc"/><Relationship Id="rId63" Type="http://schemas.openxmlformats.org/officeDocument/2006/relationships/hyperlink" Target="http://en.wikipedia.org/wiki/Follicle_%28fruit%29" TargetMode="External"/><Relationship Id="rId68" Type="http://schemas.openxmlformats.org/officeDocument/2006/relationships/hyperlink" Target="http://en.wikipedia.org/wiki/France" TargetMode="External"/><Relationship Id="rId76" Type="http://schemas.openxmlformats.org/officeDocument/2006/relationships/hyperlink" Target="http://en.wikipedia.org/wiki/Nootropic" TargetMode="External"/><Relationship Id="rId84" Type="http://schemas.openxmlformats.org/officeDocument/2006/relationships/image" Target="media/image34.wmf"/><Relationship Id="rId89" Type="http://schemas.openxmlformats.org/officeDocument/2006/relationships/image" Target="media/image38.wmf"/><Relationship Id="rId7" Type="http://schemas.openxmlformats.org/officeDocument/2006/relationships/image" Target="media/image3.jpeg"/><Relationship Id="rId71" Type="http://schemas.openxmlformats.org/officeDocument/2006/relationships/hyperlink" Target="http://en.wikipedia.org/wiki/Caucasus" TargetMode="External"/><Relationship Id="rId9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en.wikipedia.org/wiki/Antiinflammatory" TargetMode="External"/><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en.wikipedia.org/wiki/Glaucium_flavum" TargetMode="External"/><Relationship Id="rId37" Type="http://schemas.openxmlformats.org/officeDocument/2006/relationships/oleObject" Target="embeddings/oleObject5.bin"/><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hyperlink" Target="http://en.wikipedia.org/w/index.php?title=Protocuridine&amp;action=edit&amp;redlink=1" TargetMode="External"/><Relationship Id="rId58" Type="http://schemas.openxmlformats.org/officeDocument/2006/relationships/image" Target="media/image31.png"/><Relationship Id="rId66" Type="http://schemas.openxmlformats.org/officeDocument/2006/relationships/hyperlink" Target="http://en.wikipedia.org/wiki/Europe" TargetMode="External"/><Relationship Id="rId74" Type="http://schemas.openxmlformats.org/officeDocument/2006/relationships/hyperlink" Target="http://en.wikipedia.org/wiki/Vincamine" TargetMode="External"/><Relationship Id="rId79" Type="http://schemas.openxmlformats.org/officeDocument/2006/relationships/hyperlink" Target="http://en.wikipedia.org/wiki/Circulation" TargetMode="External"/><Relationship Id="rId87" Type="http://schemas.openxmlformats.org/officeDocument/2006/relationships/image" Target="media/image36.wmf"/><Relationship Id="rId5" Type="http://schemas.openxmlformats.org/officeDocument/2006/relationships/image" Target="media/image1.jpeg"/><Relationship Id="rId61" Type="http://schemas.openxmlformats.org/officeDocument/2006/relationships/hyperlink" Target="http://en.wikipedia.org/wiki/Flower" TargetMode="External"/><Relationship Id="rId82" Type="http://schemas.openxmlformats.org/officeDocument/2006/relationships/hyperlink" Target="http://en.wikipedia.org/wiki/Cardiovascular" TargetMode="External"/><Relationship Id="rId90" Type="http://schemas.openxmlformats.org/officeDocument/2006/relationships/oleObject" Target="embeddings/_________Microsoft_Word_97_20032.doc"/><Relationship Id="rId19" Type="http://schemas.openxmlformats.org/officeDocument/2006/relationships/oleObject" Target="embeddings/oleObject1.bin"/><Relationship Id="rId14" Type="http://schemas.openxmlformats.org/officeDocument/2006/relationships/image" Target="media/image10.jpeg"/><Relationship Id="rId22" Type="http://schemas.openxmlformats.org/officeDocument/2006/relationships/image" Target="media/image16.wmf"/><Relationship Id="rId27" Type="http://schemas.openxmlformats.org/officeDocument/2006/relationships/hyperlink" Target="http://en.wikipedia.org/wiki/Glaucine" TargetMode="External"/><Relationship Id="rId30" Type="http://schemas.openxmlformats.org/officeDocument/2006/relationships/hyperlink" Target="http://en.wikipedia.org/wiki/Glaucium_flavum" TargetMode="External"/><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hyperlink" Target="http://en.wikipedia.org/wiki/Alloferine" TargetMode="External"/><Relationship Id="rId56" Type="http://schemas.openxmlformats.org/officeDocument/2006/relationships/image" Target="media/image29.png"/><Relationship Id="rId64" Type="http://schemas.openxmlformats.org/officeDocument/2006/relationships/hyperlink" Target="http://en.wikipedia.org/wiki/Vinca_major" TargetMode="External"/><Relationship Id="rId69" Type="http://schemas.openxmlformats.org/officeDocument/2006/relationships/hyperlink" Target="http://en.wikipedia.org/wiki/Netherlands" TargetMode="External"/><Relationship Id="rId77" Type="http://schemas.openxmlformats.org/officeDocument/2006/relationships/image" Target="media/image32.png"/><Relationship Id="rId8" Type="http://schemas.openxmlformats.org/officeDocument/2006/relationships/image" Target="media/image4.jpeg"/><Relationship Id="rId51" Type="http://schemas.openxmlformats.org/officeDocument/2006/relationships/hyperlink" Target="http://en.wikipedia.org/w/index.php?title=Protocurarine&amp;action=edit&amp;redlink=1" TargetMode="External"/><Relationship Id="rId72" Type="http://schemas.openxmlformats.org/officeDocument/2006/relationships/hyperlink" Target="http://en.wikipedia.org/wiki/Asia" TargetMode="External"/><Relationship Id="rId80" Type="http://schemas.openxmlformats.org/officeDocument/2006/relationships/hyperlink" Target="http://en.wikipedia.org/wiki/Brain" TargetMode="External"/><Relationship Id="rId85" Type="http://schemas.openxmlformats.org/officeDocument/2006/relationships/oleObject" Target="embeddings/_________Microsoft_Word_97_20031.doc"/><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en.wikipedia.org/wiki/Papaveraceae" TargetMode="External"/><Relationship Id="rId33" Type="http://schemas.openxmlformats.org/officeDocument/2006/relationships/image" Target="media/image19.jpeg"/><Relationship Id="rId38" Type="http://schemas.openxmlformats.org/officeDocument/2006/relationships/image" Target="media/image22.wmf"/><Relationship Id="rId46" Type="http://schemas.openxmlformats.org/officeDocument/2006/relationships/image" Target="media/image27.png"/><Relationship Id="rId59" Type="http://schemas.openxmlformats.org/officeDocument/2006/relationships/hyperlink" Target="http://en.wikipedia.org/wiki/Leaf" TargetMode="External"/><Relationship Id="rId67" Type="http://schemas.openxmlformats.org/officeDocument/2006/relationships/hyperlink" Target="http://en.wikipedia.org/wiki/Portugal" TargetMode="External"/><Relationship Id="rId20" Type="http://schemas.openxmlformats.org/officeDocument/2006/relationships/image" Target="media/image15.wmf"/><Relationship Id="rId41" Type="http://schemas.openxmlformats.org/officeDocument/2006/relationships/oleObject" Target="embeddings/oleObject7.bin"/><Relationship Id="rId54" Type="http://schemas.openxmlformats.org/officeDocument/2006/relationships/image" Target="media/image28.wmf"/><Relationship Id="rId62" Type="http://schemas.openxmlformats.org/officeDocument/2006/relationships/hyperlink" Target="http://en.wikipedia.org/wiki/Fruit" TargetMode="External"/><Relationship Id="rId70" Type="http://schemas.openxmlformats.org/officeDocument/2006/relationships/hyperlink" Target="http://en.wikipedia.org/wiki/Baltic_countries" TargetMode="External"/><Relationship Id="rId75" Type="http://schemas.openxmlformats.org/officeDocument/2006/relationships/hyperlink" Target="http://en.wikipedia.org/wiki/Pharmaceutical" TargetMode="External"/><Relationship Id="rId83" Type="http://schemas.openxmlformats.org/officeDocument/2006/relationships/image" Target="media/image33.jpeg"/><Relationship Id="rId88" Type="http://schemas.openxmlformats.org/officeDocument/2006/relationships/image" Target="media/image37.jpeg"/><Relationship Id="rId91"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oleObject" Target="embeddings/oleObject3.bin"/><Relationship Id="rId28" Type="http://schemas.openxmlformats.org/officeDocument/2006/relationships/hyperlink" Target="http://en.wikipedia.org/wiki/Glaucine" TargetMode="External"/><Relationship Id="rId36" Type="http://schemas.openxmlformats.org/officeDocument/2006/relationships/image" Target="media/image21.wmf"/><Relationship Id="rId49" Type="http://schemas.openxmlformats.org/officeDocument/2006/relationships/hyperlink" Target="http://en.wikipedia.org/wiki/Toxiferine" TargetMode="External"/><Relationship Id="rId57" Type="http://schemas.openxmlformats.org/officeDocument/2006/relationships/image" Target="media/image30.jpeg"/><Relationship Id="rId10" Type="http://schemas.openxmlformats.org/officeDocument/2006/relationships/image" Target="media/image6.png"/><Relationship Id="rId31" Type="http://schemas.openxmlformats.org/officeDocument/2006/relationships/hyperlink" Target="http://en.wikipedia.org/wiki/Glaucium_flavum" TargetMode="External"/><Relationship Id="rId44" Type="http://schemas.openxmlformats.org/officeDocument/2006/relationships/image" Target="media/image25.jpeg"/><Relationship Id="rId52" Type="http://schemas.openxmlformats.org/officeDocument/2006/relationships/hyperlink" Target="http://en.wikipedia.org/w/index.php?title=Protocurine&amp;action=edit&amp;redlink=1" TargetMode="External"/><Relationship Id="rId60" Type="http://schemas.openxmlformats.org/officeDocument/2006/relationships/hyperlink" Target="http://en.wikipedia.org/wiki/Evergreen" TargetMode="External"/><Relationship Id="rId65" Type="http://schemas.openxmlformats.org/officeDocument/2006/relationships/hyperlink" Target="http://en.wikipedia.org/wiki/Plant" TargetMode="External"/><Relationship Id="rId73" Type="http://schemas.openxmlformats.org/officeDocument/2006/relationships/hyperlink" Target="http://en.wikipedia.org/wiki/Turkey" TargetMode="External"/><Relationship Id="rId78" Type="http://schemas.openxmlformats.org/officeDocument/2006/relationships/hyperlink" Target="http://en.wikipedia.org/wiki/Ethnomedical" TargetMode="External"/><Relationship Id="rId81" Type="http://schemas.openxmlformats.org/officeDocument/2006/relationships/hyperlink" Target="http://en.wikipedia.org/wiki/Metabolism" TargetMode="External"/><Relationship Id="rId86" Type="http://schemas.openxmlformats.org/officeDocument/2006/relationships/image" Target="media/image35.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10143</Words>
  <Characters>57821</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PROFESSOR</cp:lastModifiedBy>
  <cp:revision>2</cp:revision>
  <dcterms:created xsi:type="dcterms:W3CDTF">2020-03-27T06:31:00Z</dcterms:created>
  <dcterms:modified xsi:type="dcterms:W3CDTF">2020-03-27T06:31:00Z</dcterms:modified>
</cp:coreProperties>
</file>